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0356" w:rsidRDefault="00F821A1">
      <w:pPr>
        <w:spacing w:before="120" w:after="120"/>
        <w:ind w:right="1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PN/1/2019                                                                                                  Za</w:t>
      </w:r>
      <w:r>
        <w:rPr>
          <w:rFonts w:ascii="Tahoma" w:hAnsi="Tahoma"/>
          <w:sz w:val="22"/>
          <w:szCs w:val="22"/>
        </w:rPr>
        <w:t>łą</w:t>
      </w:r>
      <w:r>
        <w:rPr>
          <w:rFonts w:ascii="Tahoma" w:hAnsi="Tahoma"/>
          <w:sz w:val="22"/>
          <w:szCs w:val="22"/>
        </w:rPr>
        <w:t>cznik 2</w:t>
      </w:r>
    </w:p>
    <w:p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 w:rsidRPr="00E966CB">
        <w:rPr>
          <w:rFonts w:ascii="Tahoma" w:hAnsi="Tahoma"/>
          <w:sz w:val="22"/>
          <w:szCs w:val="22"/>
        </w:rPr>
        <w:t>ZOBOWI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>ZANIE PODMIOTU DO ODDANIA DO DYSPOZYCJI WYKONAWCY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  <w:lang w:val="de-DE"/>
        </w:rPr>
        <w:t>NIEZB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  <w:lang w:val="de-DE"/>
        </w:rPr>
        <w:t>DNYCH ZASOB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  <w:lang w:val="de-DE"/>
        </w:rPr>
        <w:t>W NA POTRZEBY WYKONANIA ZAM</w:t>
      </w:r>
      <w:r>
        <w:rPr>
          <w:rFonts w:ascii="Tahoma" w:hAnsi="Tahoma"/>
          <w:sz w:val="22"/>
          <w:szCs w:val="22"/>
        </w:rPr>
        <w:t>Ó</w:t>
      </w:r>
      <w:r w:rsidRPr="00E966CB">
        <w:rPr>
          <w:rFonts w:ascii="Tahoma" w:hAnsi="Tahoma"/>
          <w:sz w:val="22"/>
          <w:szCs w:val="22"/>
        </w:rPr>
        <w:t>WIENIA</w:t>
      </w:r>
    </w:p>
    <w:p w:rsidR="00690356" w:rsidRDefault="00F821A1">
      <w:pPr>
        <w:spacing w:before="120" w:after="120"/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>Uwaga!</w:t>
      </w:r>
    </w:p>
    <w:p w:rsidR="00690356" w:rsidRDefault="00F821A1">
      <w:pPr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Zamiast </w:t>
      </w: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niniejszego formularza można przedstawić inne dokumenty, w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szczeg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lnoś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it-IT"/>
        </w:rPr>
        <w:t>ci:</w:t>
      </w:r>
    </w:p>
    <w:p w:rsidR="00690356" w:rsidRDefault="00F821A1">
      <w:pPr>
        <w:numPr>
          <w:ilvl w:val="0"/>
          <w:numId w:val="2"/>
        </w:numPr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Zobowiązanie podmiotu, o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kt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rym mowa w art. 22a ustawy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Pzp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</w:rPr>
        <w:t>.</w:t>
      </w:r>
    </w:p>
    <w:p w:rsidR="00690356" w:rsidRDefault="00F821A1">
      <w:pPr>
        <w:numPr>
          <w:ilvl w:val="0"/>
          <w:numId w:val="2"/>
        </w:numPr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Dokumenty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kt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re określają w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szczeg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lnoś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it-IT"/>
        </w:rPr>
        <w:t>ci:</w:t>
      </w:r>
    </w:p>
    <w:p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t xml:space="preserve">zakres dostępnych wykonawcy </w:t>
      </w:r>
      <w:proofErr w:type="spellStart"/>
      <w:r>
        <w:rPr>
          <w:rFonts w:ascii="Open Sans" w:eastAsia="Open Sans" w:hAnsi="Open Sans" w:cs="Open Sans"/>
          <w:i/>
          <w:iCs/>
        </w:rPr>
        <w:t>zasob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>w innego podmiotu;</w:t>
      </w:r>
    </w:p>
    <w:p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  <w:lang w:val="it-IT"/>
        </w:rPr>
      </w:pPr>
      <w:r>
        <w:rPr>
          <w:rFonts w:ascii="Open Sans" w:eastAsia="Open Sans" w:hAnsi="Open Sans" w:cs="Open Sans"/>
          <w:i/>
          <w:iCs/>
          <w:lang w:val="it-IT"/>
        </w:rPr>
        <w:t>spos</w:t>
      </w:r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 xml:space="preserve">b </w:t>
      </w:r>
      <w:r>
        <w:rPr>
          <w:rFonts w:ascii="Open Sans" w:eastAsia="Open Sans" w:hAnsi="Open Sans" w:cs="Open Sans"/>
          <w:i/>
          <w:iCs/>
        </w:rPr>
        <w:t xml:space="preserve">wykorzystania </w:t>
      </w:r>
      <w:proofErr w:type="spellStart"/>
      <w:r>
        <w:rPr>
          <w:rFonts w:ascii="Open Sans" w:eastAsia="Open Sans" w:hAnsi="Open Sans" w:cs="Open Sans"/>
          <w:i/>
          <w:iCs/>
        </w:rPr>
        <w:t>zasob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 xml:space="preserve">w innego podmiotu, przez wykonawcę, przy wykonywaniu </w:t>
      </w:r>
      <w:proofErr w:type="spellStart"/>
      <w:r>
        <w:rPr>
          <w:rFonts w:ascii="Open Sans" w:eastAsia="Open Sans" w:hAnsi="Open Sans" w:cs="Open Sans"/>
          <w:i/>
          <w:iCs/>
        </w:rPr>
        <w:t>zam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wienia</w:t>
      </w:r>
      <w:proofErr w:type="spellEnd"/>
      <w:r>
        <w:rPr>
          <w:rFonts w:ascii="Open Sans" w:eastAsia="Open Sans" w:hAnsi="Open Sans" w:cs="Open Sans"/>
          <w:i/>
          <w:iCs/>
        </w:rPr>
        <w:t xml:space="preserve"> publicznego;</w:t>
      </w:r>
    </w:p>
    <w:p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t xml:space="preserve">zakres i okres udziału innego podmiotu przy wykonywaniu </w:t>
      </w:r>
      <w:proofErr w:type="spellStart"/>
      <w:r>
        <w:rPr>
          <w:rFonts w:ascii="Open Sans" w:eastAsia="Open Sans" w:hAnsi="Open Sans" w:cs="Open Sans"/>
          <w:i/>
          <w:iCs/>
        </w:rPr>
        <w:t>zam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wienia</w:t>
      </w:r>
      <w:proofErr w:type="spellEnd"/>
      <w:r>
        <w:rPr>
          <w:rFonts w:ascii="Open Sans" w:eastAsia="Open Sans" w:hAnsi="Open Sans" w:cs="Open Sans"/>
          <w:i/>
          <w:iCs/>
        </w:rPr>
        <w:t xml:space="preserve"> publicznego;</w:t>
      </w:r>
    </w:p>
    <w:p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t xml:space="preserve">czy podmiot, na zdolnościach </w:t>
      </w:r>
      <w:proofErr w:type="spellStart"/>
      <w:r>
        <w:rPr>
          <w:rFonts w:ascii="Open Sans" w:eastAsia="Open Sans" w:hAnsi="Open Sans" w:cs="Open Sans"/>
          <w:i/>
          <w:iCs/>
        </w:rPr>
        <w:t>kt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rego</w:t>
      </w:r>
      <w:proofErr w:type="spellEnd"/>
      <w:r>
        <w:rPr>
          <w:rFonts w:ascii="Open Sans" w:eastAsia="Open Sans" w:hAnsi="Open Sans" w:cs="Open Sans"/>
          <w:i/>
          <w:iCs/>
        </w:rPr>
        <w:t xml:space="preserve"> wykonawca polega w odniesieniu do </w:t>
      </w:r>
      <w:proofErr w:type="spellStart"/>
      <w:r>
        <w:rPr>
          <w:rFonts w:ascii="Open Sans" w:eastAsia="Open Sans" w:hAnsi="Open Sans" w:cs="Open Sans"/>
          <w:i/>
          <w:iCs/>
        </w:rPr>
        <w:t>warunk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>w</w:t>
      </w:r>
      <w:r>
        <w:rPr>
          <w:rFonts w:ascii="Open Sans" w:eastAsia="Open Sans" w:hAnsi="Open Sans" w:cs="Open Sans"/>
          <w:i/>
          <w:iCs/>
        </w:rPr>
        <w:t xml:space="preserve"> udziału w postępowaniu dotyczących wykształcenia, kwalifikacji zawodowych lub doświadczenia, zrealizuje roboty budowlane lub usługi, </w:t>
      </w:r>
      <w:proofErr w:type="spellStart"/>
      <w:r>
        <w:rPr>
          <w:rFonts w:ascii="Open Sans" w:eastAsia="Open Sans" w:hAnsi="Open Sans" w:cs="Open Sans"/>
          <w:i/>
          <w:iCs/>
        </w:rPr>
        <w:t>kt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rych</w:t>
      </w:r>
      <w:proofErr w:type="spellEnd"/>
      <w:r>
        <w:rPr>
          <w:rFonts w:ascii="Open Sans" w:eastAsia="Open Sans" w:hAnsi="Open Sans" w:cs="Open Sans"/>
          <w:i/>
          <w:iCs/>
        </w:rPr>
        <w:t xml:space="preserve"> wskazane zdolności dotyczą.</w:t>
      </w:r>
    </w:p>
    <w:p w:rsidR="00690356" w:rsidRDefault="00690356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iCs/>
        </w:rPr>
      </w:pPr>
    </w:p>
    <w:p w:rsidR="00690356" w:rsidRDefault="00F821A1">
      <w:pPr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Ja:</w:t>
      </w:r>
    </w:p>
    <w:p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……………………………………………………</w:t>
      </w:r>
    </w:p>
    <w:p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>(Imię i nazwisko osoby upoważ</w:t>
      </w: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nionej do reprezentowania podmiotu, stanowisko – </w:t>
      </w:r>
      <w:r w:rsidRPr="00E966CB">
        <w:rPr>
          <w:rFonts w:ascii="Open Sans" w:eastAsia="Open Sans" w:hAnsi="Open Sans" w:cs="Open Sans"/>
          <w:i/>
          <w:iCs/>
          <w:sz w:val="18"/>
          <w:szCs w:val="18"/>
        </w:rPr>
        <w:t>w</w:t>
      </w:r>
      <w:proofErr w:type="spellStart"/>
      <w:r>
        <w:rPr>
          <w:rFonts w:ascii="Open Sans" w:eastAsia="Open Sans" w:hAnsi="Open Sans" w:cs="Open Sans"/>
          <w:i/>
          <w:iCs/>
          <w:sz w:val="18"/>
          <w:szCs w:val="18"/>
        </w:rPr>
        <w:t>łaściciel</w:t>
      </w:r>
      <w:proofErr w:type="spellEnd"/>
      <w:r>
        <w:rPr>
          <w:rFonts w:ascii="Open Sans" w:eastAsia="Open Sans" w:hAnsi="Open Sans" w:cs="Open Sans"/>
          <w:i/>
          <w:iCs/>
          <w:sz w:val="18"/>
          <w:szCs w:val="18"/>
        </w:rPr>
        <w:t>, prezes zarządu, członek zarządu, prokurent, upełnomocniony reprezentant, itp.)</w:t>
      </w:r>
    </w:p>
    <w:p w:rsidR="00690356" w:rsidRDefault="006903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</w:p>
    <w:p w:rsidR="00690356" w:rsidRDefault="00F821A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Dzia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aj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>c w imieniu i na rzecz:</w:t>
      </w:r>
    </w:p>
    <w:p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Tahoma" w:hAnsi="Tahoma"/>
          <w:sz w:val="22"/>
          <w:szCs w:val="22"/>
        </w:rPr>
        <w:t>..</w:t>
      </w:r>
    </w:p>
    <w:p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>(nazwa podmiotu)</w:t>
      </w:r>
    </w:p>
    <w:p w:rsidR="00690356" w:rsidRDefault="006903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</w:p>
    <w:p w:rsidR="00690356" w:rsidRDefault="00F821A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Zobowi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>zuj</w:t>
      </w:r>
      <w:r>
        <w:rPr>
          <w:rFonts w:ascii="Tahoma" w:hAnsi="Tahoma"/>
          <w:sz w:val="22"/>
          <w:szCs w:val="22"/>
        </w:rPr>
        <w:t xml:space="preserve">ę </w:t>
      </w:r>
      <w:r>
        <w:rPr>
          <w:rFonts w:ascii="Tahoma" w:hAnsi="Tahoma"/>
          <w:sz w:val="22"/>
          <w:szCs w:val="22"/>
        </w:rPr>
        <w:t>si</w:t>
      </w:r>
      <w:r>
        <w:rPr>
          <w:rFonts w:ascii="Tahoma" w:hAnsi="Tahoma"/>
          <w:sz w:val="22"/>
          <w:szCs w:val="22"/>
        </w:rPr>
        <w:t xml:space="preserve">ę </w:t>
      </w:r>
      <w:r>
        <w:rPr>
          <w:rFonts w:ascii="Tahoma" w:hAnsi="Tahoma"/>
          <w:sz w:val="22"/>
          <w:szCs w:val="22"/>
        </w:rPr>
        <w:t xml:space="preserve">do oddania nw. </w:t>
      </w:r>
      <w:proofErr w:type="spellStart"/>
      <w:r>
        <w:rPr>
          <w:rFonts w:ascii="Tahoma" w:hAnsi="Tahoma"/>
          <w:sz w:val="22"/>
          <w:szCs w:val="22"/>
        </w:rPr>
        <w:t>zasob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w na potrzeby wykonania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>:</w:t>
      </w:r>
    </w:p>
    <w:p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Tahoma" w:hAnsi="Tahoma"/>
          <w:sz w:val="22"/>
          <w:szCs w:val="22"/>
        </w:rPr>
        <w:t>..</w:t>
      </w:r>
    </w:p>
    <w:p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>(określenie zasobu –sytuacja finansowa lub ekonomiczna, zdoln</w:t>
      </w:r>
      <w:r>
        <w:rPr>
          <w:rFonts w:ascii="Open Sans" w:eastAsia="Open Sans" w:hAnsi="Open Sans" w:cs="Open Sans"/>
          <w:i/>
          <w:iCs/>
          <w:sz w:val="18"/>
          <w:szCs w:val="18"/>
        </w:rPr>
        <w:t>ość techniczna lub zawodowa)</w:t>
      </w:r>
    </w:p>
    <w:p w:rsidR="00690356" w:rsidRDefault="00690356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:rsidR="00690356" w:rsidRDefault="00F821A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 dyspozycji wykonawcy:</w:t>
      </w:r>
    </w:p>
    <w:p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Tahoma" w:hAnsi="Tahoma"/>
          <w:sz w:val="22"/>
          <w:szCs w:val="22"/>
        </w:rPr>
        <w:t>………………………………………………………</w:t>
      </w:r>
      <w:r>
        <w:rPr>
          <w:rFonts w:ascii="Tahoma" w:hAnsi="Tahoma"/>
          <w:sz w:val="22"/>
          <w:szCs w:val="22"/>
        </w:rPr>
        <w:t>..</w:t>
      </w:r>
      <w:r>
        <w:rPr>
          <w:rFonts w:ascii="Tahoma" w:hAnsi="Tahoma"/>
          <w:sz w:val="22"/>
          <w:szCs w:val="22"/>
        </w:rPr>
        <w:t xml:space="preserve">………………………………………………………………………… </w:t>
      </w:r>
      <w:r>
        <w:rPr>
          <w:rFonts w:ascii="Open Sans" w:eastAsia="Open Sans" w:hAnsi="Open Sans" w:cs="Open Sans"/>
          <w:i/>
          <w:iCs/>
          <w:sz w:val="18"/>
          <w:szCs w:val="18"/>
        </w:rPr>
        <w:t>(nazwa wykonawcy)</w:t>
      </w:r>
    </w:p>
    <w:p w:rsidR="00690356" w:rsidRDefault="00690356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:rsidR="00690356" w:rsidRDefault="00F821A1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 trakcie wykonywania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>:</w:t>
      </w:r>
    </w:p>
    <w:p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……………………………………………………………</w:t>
      </w:r>
    </w:p>
    <w:p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(nazwa </w:t>
      </w:r>
      <w:proofErr w:type="spellStart"/>
      <w:r>
        <w:rPr>
          <w:rFonts w:ascii="Open Sans" w:eastAsia="Open Sans" w:hAnsi="Open Sans" w:cs="Open Sans"/>
          <w:i/>
          <w:iCs/>
          <w:sz w:val="18"/>
          <w:szCs w:val="18"/>
        </w:rPr>
        <w:t>zam</w:t>
      </w:r>
      <w:proofErr w:type="spellEnd"/>
      <w:r>
        <w:rPr>
          <w:rFonts w:ascii="Open Sans" w:eastAsia="Open Sans" w:hAnsi="Open Sans" w:cs="Open Sans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  <w:sz w:val="18"/>
          <w:szCs w:val="18"/>
        </w:rPr>
        <w:t>wienia</w:t>
      </w:r>
      <w:proofErr w:type="spellEnd"/>
      <w:r>
        <w:rPr>
          <w:rFonts w:ascii="Open Sans" w:eastAsia="Open Sans" w:hAnsi="Open Sans" w:cs="Open Sans"/>
          <w:i/>
          <w:iCs/>
          <w:sz w:val="18"/>
          <w:szCs w:val="18"/>
        </w:rPr>
        <w:t>)</w:t>
      </w:r>
    </w:p>
    <w:p w:rsidR="00690356" w:rsidRDefault="00690356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:rsidR="00690356" w:rsidRDefault="00F821A1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>wiadczam, i</w:t>
      </w:r>
      <w:r>
        <w:rPr>
          <w:rFonts w:ascii="Tahoma" w:hAnsi="Tahoma"/>
          <w:sz w:val="22"/>
          <w:szCs w:val="22"/>
        </w:rPr>
        <w:t>ż</w:t>
      </w:r>
      <w:r>
        <w:rPr>
          <w:rFonts w:ascii="Tahoma" w:hAnsi="Tahoma"/>
          <w:sz w:val="22"/>
          <w:szCs w:val="22"/>
        </w:rPr>
        <w:t xml:space="preserve">: </w:t>
      </w:r>
    </w:p>
    <w:p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Udost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pniam wykonawcy ww. zasoby, w nast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puj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>cym zakresie:</w:t>
      </w:r>
    </w:p>
    <w:p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  <w:lang w:val="nl-NL"/>
        </w:rPr>
      </w:pPr>
      <w:r>
        <w:rPr>
          <w:rFonts w:ascii="Tahoma" w:hAnsi="Tahoma"/>
          <w:sz w:val="22"/>
          <w:szCs w:val="22"/>
          <w:lang w:val="nl-NL"/>
        </w:rPr>
        <w:t>Spos</w:t>
      </w:r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>b wykorzystania udost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 xml:space="preserve">pnionych przeze mnie </w:t>
      </w:r>
      <w:proofErr w:type="spellStart"/>
      <w:r>
        <w:rPr>
          <w:rFonts w:ascii="Tahoma" w:hAnsi="Tahoma"/>
          <w:sz w:val="22"/>
          <w:szCs w:val="22"/>
        </w:rPr>
        <w:t>zasob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>w, przez wykonawc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,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t xml:space="preserve">przy wykonywaniu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 xml:space="preserve"> publicznego b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dzie nast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puj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>cy:</w:t>
      </w:r>
    </w:p>
    <w:p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Zakres mojego udzia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u przy</w:t>
      </w:r>
      <w:r>
        <w:rPr>
          <w:rFonts w:ascii="Tahoma" w:hAnsi="Tahoma"/>
          <w:sz w:val="22"/>
          <w:szCs w:val="22"/>
        </w:rPr>
        <w:t xml:space="preserve"> wykonywaniu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 xml:space="preserve"> publicznego b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dzie nast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puj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>cy:</w:t>
      </w:r>
    </w:p>
    <w:p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Okres mojego udzia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 xml:space="preserve">u przy wykonywaniu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publicznego b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dzie nast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puj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>cy:</w:t>
      </w:r>
    </w:p>
    <w:p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690356" w:rsidRDefault="00F821A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90356" w:rsidRDefault="00F821A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Czy podmiot, na zdolno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 xml:space="preserve">ciach </w:t>
      </w:r>
      <w:proofErr w:type="spellStart"/>
      <w:r>
        <w:rPr>
          <w:rFonts w:ascii="Tahoma" w:hAnsi="Tahoma"/>
          <w:sz w:val="22"/>
          <w:szCs w:val="22"/>
        </w:rPr>
        <w:t>kt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rego</w:t>
      </w:r>
      <w:proofErr w:type="spellEnd"/>
      <w:r>
        <w:rPr>
          <w:rFonts w:ascii="Tahoma" w:hAnsi="Tahoma"/>
          <w:sz w:val="22"/>
          <w:szCs w:val="22"/>
        </w:rPr>
        <w:t xml:space="preserve"> wykonawca polega w odniesieniu do </w:t>
      </w:r>
      <w:proofErr w:type="spellStart"/>
      <w:r>
        <w:rPr>
          <w:rFonts w:ascii="Tahoma" w:hAnsi="Tahoma"/>
          <w:sz w:val="22"/>
          <w:szCs w:val="22"/>
        </w:rPr>
        <w:t>warunk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>w udzia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u w post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powaniu dotycz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>cych wykszta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cenia, kwalifikacji zawodowych lub do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>wiadczenia, zrealizuje roboty budowlane lub us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 xml:space="preserve">ugi, </w:t>
      </w:r>
      <w:proofErr w:type="spellStart"/>
      <w:r>
        <w:rPr>
          <w:rFonts w:ascii="Tahoma" w:hAnsi="Tahoma"/>
          <w:sz w:val="22"/>
          <w:szCs w:val="22"/>
        </w:rPr>
        <w:t>kt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rych</w:t>
      </w:r>
      <w:proofErr w:type="spellEnd"/>
      <w:r>
        <w:rPr>
          <w:rFonts w:ascii="Tahoma" w:hAnsi="Tahoma"/>
          <w:sz w:val="22"/>
          <w:szCs w:val="22"/>
        </w:rPr>
        <w:t xml:space="preserve"> wskazane zdolno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>ci dotycz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 xml:space="preserve">: </w:t>
      </w:r>
      <w:r>
        <w:rPr>
          <w:rFonts w:ascii="Tahoma" w:hAnsi="Tahoma"/>
          <w:sz w:val="22"/>
          <w:szCs w:val="22"/>
        </w:rPr>
        <w:t>…………</w:t>
      </w:r>
      <w:r>
        <w:rPr>
          <w:rFonts w:ascii="Tahoma" w:hAnsi="Tahoma"/>
          <w:sz w:val="22"/>
          <w:szCs w:val="22"/>
        </w:rPr>
        <w:t xml:space="preserve">.. </w:t>
      </w:r>
      <w:r>
        <w:rPr>
          <w:rFonts w:ascii="Open Sans" w:eastAsia="Open Sans" w:hAnsi="Open Sans" w:cs="Open Sans"/>
          <w:i/>
          <w:iCs/>
          <w:sz w:val="22"/>
          <w:szCs w:val="22"/>
        </w:rPr>
        <w:t>(Tak / Nie).</w:t>
      </w:r>
    </w:p>
    <w:p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:rsidR="00690356" w:rsidRDefault="00F821A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 xml:space="preserve">wiadczam, ze jestem 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>wiadomy, i</w:t>
      </w:r>
      <w:r>
        <w:rPr>
          <w:rFonts w:ascii="Tahoma" w:hAnsi="Tahoma"/>
          <w:sz w:val="22"/>
          <w:szCs w:val="22"/>
        </w:rPr>
        <w:t xml:space="preserve">ż </w:t>
      </w:r>
      <w:r>
        <w:rPr>
          <w:rFonts w:ascii="Tahoma" w:hAnsi="Tahoma"/>
          <w:sz w:val="22"/>
          <w:szCs w:val="22"/>
        </w:rPr>
        <w:t>w przypadku szkody zamawiaj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>c</w:t>
      </w:r>
      <w:r>
        <w:rPr>
          <w:rFonts w:ascii="Tahoma" w:hAnsi="Tahoma"/>
          <w:sz w:val="22"/>
          <w:szCs w:val="22"/>
        </w:rPr>
        <w:t>ego powsta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ej wskutek nieudost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pnienia z</w:t>
      </w:r>
      <w:r>
        <w:rPr>
          <w:rFonts w:ascii="Tahoma" w:hAnsi="Tahoma"/>
          <w:sz w:val="22"/>
          <w:szCs w:val="22"/>
          <w:lang w:val="es-ES_tradnl"/>
        </w:rPr>
        <w:t>asob</w:t>
      </w:r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w </w:t>
      </w:r>
      <w:r w:rsidRPr="00E966CB">
        <w:rPr>
          <w:rFonts w:ascii="Tahoma" w:hAnsi="Tahoma"/>
          <w:color w:val="auto"/>
          <w:sz w:val="22"/>
          <w:szCs w:val="22"/>
        </w:rPr>
        <w:t>dotycz</w:t>
      </w:r>
      <w:r w:rsidRPr="00E966CB">
        <w:rPr>
          <w:rFonts w:ascii="Tahoma" w:hAnsi="Tahoma"/>
          <w:color w:val="auto"/>
          <w:sz w:val="22"/>
          <w:szCs w:val="22"/>
        </w:rPr>
        <w:t>ą</w:t>
      </w:r>
      <w:r w:rsidRPr="00E966CB">
        <w:rPr>
          <w:rFonts w:ascii="Tahoma" w:hAnsi="Tahoma"/>
          <w:color w:val="auto"/>
          <w:sz w:val="22"/>
          <w:szCs w:val="22"/>
        </w:rPr>
        <w:t xml:space="preserve">cych sytuacji finansowej lub ekonomicznej </w:t>
      </w:r>
      <w:r>
        <w:rPr>
          <w:rFonts w:ascii="Tahoma" w:hAnsi="Tahoma"/>
          <w:sz w:val="22"/>
          <w:szCs w:val="22"/>
        </w:rPr>
        <w:t>odpowiadam wobec zamawiaj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>cego solidarnie z ww. wykonawc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>. Moja odpowiedzialno</w:t>
      </w:r>
      <w:r>
        <w:rPr>
          <w:rFonts w:ascii="Tahoma" w:hAnsi="Tahoma"/>
          <w:sz w:val="22"/>
          <w:szCs w:val="22"/>
        </w:rPr>
        <w:t xml:space="preserve">ść </w:t>
      </w:r>
      <w:r>
        <w:rPr>
          <w:rFonts w:ascii="Tahoma" w:hAnsi="Tahoma"/>
          <w:sz w:val="22"/>
          <w:szCs w:val="22"/>
        </w:rPr>
        <w:t>wygasa je</w:t>
      </w:r>
      <w:r>
        <w:rPr>
          <w:rFonts w:ascii="Tahoma" w:hAnsi="Tahoma"/>
          <w:sz w:val="22"/>
          <w:szCs w:val="22"/>
        </w:rPr>
        <w:t>ż</w:t>
      </w:r>
      <w:r>
        <w:rPr>
          <w:rFonts w:ascii="Tahoma" w:hAnsi="Tahoma"/>
          <w:sz w:val="22"/>
          <w:szCs w:val="22"/>
        </w:rPr>
        <w:t>eli nieudost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 xml:space="preserve">pnienie przedmiotowych </w:t>
      </w:r>
      <w:proofErr w:type="spellStart"/>
      <w:r>
        <w:rPr>
          <w:rFonts w:ascii="Tahoma" w:hAnsi="Tahoma"/>
          <w:sz w:val="22"/>
          <w:szCs w:val="22"/>
        </w:rPr>
        <w:t>zasob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>w nast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>pi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 xml:space="preserve">o na skutek </w:t>
      </w:r>
      <w:r>
        <w:rPr>
          <w:rFonts w:ascii="Tahoma" w:hAnsi="Tahoma"/>
          <w:sz w:val="22"/>
          <w:szCs w:val="22"/>
        </w:rPr>
        <w:t>okoliczno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 xml:space="preserve">ci, za </w:t>
      </w:r>
      <w:proofErr w:type="spellStart"/>
      <w:r>
        <w:rPr>
          <w:rFonts w:ascii="Tahoma" w:hAnsi="Tahoma"/>
          <w:sz w:val="22"/>
          <w:szCs w:val="22"/>
        </w:rPr>
        <w:t>kt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>re nie ponosz</w:t>
      </w:r>
      <w:r>
        <w:rPr>
          <w:rFonts w:ascii="Tahoma" w:hAnsi="Tahoma"/>
          <w:sz w:val="22"/>
          <w:szCs w:val="22"/>
        </w:rPr>
        <w:t xml:space="preserve">ę </w:t>
      </w:r>
      <w:r>
        <w:rPr>
          <w:rFonts w:ascii="Tahoma" w:hAnsi="Tahoma"/>
          <w:sz w:val="22"/>
          <w:szCs w:val="22"/>
        </w:rPr>
        <w:t>winy.</w:t>
      </w:r>
    </w:p>
    <w:p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bookmarkStart w:id="0" w:name="_GoBack"/>
      <w:bookmarkEnd w:id="0"/>
    </w:p>
    <w:p w:rsidR="00690356" w:rsidRDefault="00F821A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…………………………………… </w:t>
      </w:r>
      <w:r>
        <w:rPr>
          <w:rFonts w:ascii="Tahoma" w:hAnsi="Tahoma"/>
          <w:sz w:val="22"/>
          <w:szCs w:val="22"/>
        </w:rPr>
        <w:t xml:space="preserve">dnia </w:t>
      </w:r>
      <w:r>
        <w:rPr>
          <w:rFonts w:ascii="Tahoma" w:hAnsi="Tahoma"/>
          <w:sz w:val="22"/>
          <w:szCs w:val="22"/>
        </w:rPr>
        <w:t xml:space="preserve">………………… </w:t>
      </w:r>
      <w:r>
        <w:rPr>
          <w:rFonts w:ascii="Tahoma" w:hAnsi="Tahoma"/>
          <w:sz w:val="22"/>
          <w:szCs w:val="22"/>
        </w:rPr>
        <w:t>r.</w:t>
      </w:r>
    </w:p>
    <w:p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:rsidR="00690356" w:rsidRDefault="00F821A1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</w:t>
      </w:r>
    </w:p>
    <w:p w:rsidR="00690356" w:rsidRDefault="00F821A1">
      <w:pPr>
        <w:tabs>
          <w:tab w:val="left" w:pos="851"/>
        </w:tabs>
        <w:spacing w:before="120" w:after="120" w:line="300" w:lineRule="auto"/>
        <w:ind w:right="1"/>
        <w:jc w:val="right"/>
      </w:pPr>
      <w:r>
        <w:rPr>
          <w:rFonts w:ascii="Tahoma" w:hAnsi="Tahoma"/>
          <w:sz w:val="18"/>
          <w:szCs w:val="18"/>
        </w:rPr>
        <w:t>podpis osoby upowa</w:t>
      </w:r>
      <w:r>
        <w:rPr>
          <w:rFonts w:ascii="Tahoma" w:hAnsi="Tahoma"/>
          <w:sz w:val="18"/>
          <w:szCs w:val="18"/>
        </w:rPr>
        <w:t>ż</w:t>
      </w:r>
      <w:r>
        <w:rPr>
          <w:rFonts w:ascii="Tahoma" w:hAnsi="Tahoma"/>
          <w:sz w:val="18"/>
          <w:szCs w:val="18"/>
        </w:rPr>
        <w:t>nionej do reprezentacji podmiotu</w:t>
      </w:r>
    </w:p>
    <w:sectPr w:rsidR="0069035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A1" w:rsidRDefault="00F821A1">
      <w:r>
        <w:separator/>
      </w:r>
    </w:p>
  </w:endnote>
  <w:endnote w:type="continuationSeparator" w:id="0">
    <w:p w:rsidR="00F821A1" w:rsidRDefault="00F8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56" w:rsidRDefault="00690356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56" w:rsidRDefault="0069035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A1" w:rsidRDefault="00F821A1">
      <w:r>
        <w:separator/>
      </w:r>
    </w:p>
  </w:footnote>
  <w:footnote w:type="continuationSeparator" w:id="0">
    <w:p w:rsidR="00F821A1" w:rsidRDefault="00F8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56" w:rsidRDefault="00690356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56" w:rsidRDefault="00F821A1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149993</wp:posOffset>
          </wp:positionV>
          <wp:extent cx="5760721" cy="564516"/>
          <wp:effectExtent l="0" t="0" r="0" b="0"/>
          <wp:wrapNone/>
          <wp:docPr id="1073741825" name="officeArt object" descr="POZIOM KOLOR RPO+FLAGA RP+MAZOWSZE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ZIOM KOLOR RPO+FLAGA RP+MAZOWSZE+EFRR" descr="POZIOM KOLOR RPO+FLAGA RP+MAZOWSZE+EFR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5645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6F23"/>
    <w:multiLevelType w:val="hybridMultilevel"/>
    <w:tmpl w:val="12B89DCE"/>
    <w:numStyleLink w:val="Zaimportowanystyl3"/>
  </w:abstractNum>
  <w:abstractNum w:abstractNumId="1" w15:restartNumberingAfterBreak="0">
    <w:nsid w:val="49FF0777"/>
    <w:multiLevelType w:val="hybridMultilevel"/>
    <w:tmpl w:val="12B89DCE"/>
    <w:styleLink w:val="Zaimportowanystyl3"/>
    <w:lvl w:ilvl="0" w:tplc="9620B346">
      <w:start w:val="1"/>
      <w:numFmt w:val="decimal"/>
      <w:lvlText w:val="%1."/>
      <w:lvlJc w:val="left"/>
      <w:pPr>
        <w:ind w:left="898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61EFA">
      <w:start w:val="1"/>
      <w:numFmt w:val="decimal"/>
      <w:lvlText w:val="%2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A43F0">
      <w:start w:val="1"/>
      <w:numFmt w:val="lowerRoman"/>
      <w:lvlText w:val="%3."/>
      <w:lvlJc w:val="left"/>
      <w:pPr>
        <w:ind w:left="11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AF3D6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EE5CE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4D2FA">
      <w:start w:val="1"/>
      <w:numFmt w:val="lowerRoman"/>
      <w:lvlText w:val="%6."/>
      <w:lvlJc w:val="left"/>
      <w:pPr>
        <w:ind w:left="33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EE4E6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9EB5FC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12EBD8">
      <w:start w:val="1"/>
      <w:numFmt w:val="lowerRoman"/>
      <w:lvlText w:val="%9."/>
      <w:lvlJc w:val="left"/>
      <w:pPr>
        <w:ind w:left="54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3A20FA"/>
    <w:multiLevelType w:val="hybridMultilevel"/>
    <w:tmpl w:val="AC6E764C"/>
    <w:styleLink w:val="Zaimportowanystyl2"/>
    <w:lvl w:ilvl="0" w:tplc="DD8A9834">
      <w:start w:val="1"/>
      <w:numFmt w:val="bullet"/>
      <w:lvlText w:val="-"/>
      <w:lvlJc w:val="left"/>
      <w:pPr>
        <w:ind w:left="85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A7838">
      <w:start w:val="1"/>
      <w:numFmt w:val="bullet"/>
      <w:lvlText w:val="-"/>
      <w:lvlJc w:val="left"/>
      <w:pPr>
        <w:ind w:left="11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A5C02">
      <w:start w:val="1"/>
      <w:numFmt w:val="bullet"/>
      <w:lvlText w:val="-"/>
      <w:lvlJc w:val="left"/>
      <w:pPr>
        <w:tabs>
          <w:tab w:val="left" w:pos="851"/>
        </w:tabs>
        <w:ind w:left="18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C28F4">
      <w:start w:val="1"/>
      <w:numFmt w:val="bullet"/>
      <w:lvlText w:val="-"/>
      <w:lvlJc w:val="left"/>
      <w:pPr>
        <w:tabs>
          <w:tab w:val="left" w:pos="851"/>
        </w:tabs>
        <w:ind w:left="25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A99B0">
      <w:start w:val="1"/>
      <w:numFmt w:val="bullet"/>
      <w:lvlText w:val="-"/>
      <w:lvlJc w:val="left"/>
      <w:pPr>
        <w:tabs>
          <w:tab w:val="left" w:pos="851"/>
        </w:tabs>
        <w:ind w:left="330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432E4">
      <w:start w:val="1"/>
      <w:numFmt w:val="bullet"/>
      <w:lvlText w:val="-"/>
      <w:lvlJc w:val="left"/>
      <w:pPr>
        <w:tabs>
          <w:tab w:val="left" w:pos="851"/>
        </w:tabs>
        <w:ind w:left="402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4769E">
      <w:start w:val="1"/>
      <w:numFmt w:val="bullet"/>
      <w:lvlText w:val="-"/>
      <w:lvlJc w:val="left"/>
      <w:pPr>
        <w:tabs>
          <w:tab w:val="left" w:pos="851"/>
        </w:tabs>
        <w:ind w:left="47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CFFD2">
      <w:start w:val="1"/>
      <w:numFmt w:val="bullet"/>
      <w:lvlText w:val="-"/>
      <w:lvlJc w:val="left"/>
      <w:pPr>
        <w:tabs>
          <w:tab w:val="left" w:pos="851"/>
        </w:tabs>
        <w:ind w:left="54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4498E2">
      <w:start w:val="1"/>
      <w:numFmt w:val="bullet"/>
      <w:lvlText w:val="-"/>
      <w:lvlJc w:val="left"/>
      <w:pPr>
        <w:tabs>
          <w:tab w:val="left" w:pos="851"/>
        </w:tabs>
        <w:ind w:left="61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46495E"/>
    <w:multiLevelType w:val="hybridMultilevel"/>
    <w:tmpl w:val="AC6E764C"/>
    <w:numStyleLink w:val="Zaimportowanystyl2"/>
  </w:abstractNum>
  <w:abstractNum w:abstractNumId="4" w15:restartNumberingAfterBreak="0">
    <w:nsid w:val="74FA78E7"/>
    <w:multiLevelType w:val="hybridMultilevel"/>
    <w:tmpl w:val="7B166EBC"/>
    <w:numStyleLink w:val="Zaimportowanystyl1"/>
  </w:abstractNum>
  <w:abstractNum w:abstractNumId="5" w15:restartNumberingAfterBreak="0">
    <w:nsid w:val="786A4E51"/>
    <w:multiLevelType w:val="hybridMultilevel"/>
    <w:tmpl w:val="7B166EBC"/>
    <w:styleLink w:val="Zaimportowanystyl1"/>
    <w:lvl w:ilvl="0" w:tplc="ABD0F45E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677DE">
      <w:start w:val="1"/>
      <w:numFmt w:val="lowerLetter"/>
      <w:lvlText w:val="%2."/>
      <w:lvlJc w:val="left"/>
      <w:pPr>
        <w:ind w:left="1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EBF6C">
      <w:start w:val="1"/>
      <w:numFmt w:val="lowerRoman"/>
      <w:lvlText w:val="%3."/>
      <w:lvlJc w:val="left"/>
      <w:pPr>
        <w:ind w:left="1866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AD10A">
      <w:start w:val="1"/>
      <w:numFmt w:val="decimal"/>
      <w:lvlText w:val="%4."/>
      <w:lvlJc w:val="left"/>
      <w:pPr>
        <w:ind w:left="25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8B3F4">
      <w:start w:val="1"/>
      <w:numFmt w:val="lowerLetter"/>
      <w:lvlText w:val="%5."/>
      <w:lvlJc w:val="left"/>
      <w:pPr>
        <w:ind w:left="330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DE5418">
      <w:start w:val="1"/>
      <w:numFmt w:val="lowerRoman"/>
      <w:lvlText w:val="%6."/>
      <w:lvlJc w:val="left"/>
      <w:pPr>
        <w:ind w:left="4026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C6946">
      <w:start w:val="1"/>
      <w:numFmt w:val="decimal"/>
      <w:lvlText w:val="%7."/>
      <w:lvlJc w:val="left"/>
      <w:pPr>
        <w:ind w:left="47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7E812C">
      <w:start w:val="1"/>
      <w:numFmt w:val="lowerLetter"/>
      <w:lvlText w:val="%8."/>
      <w:lvlJc w:val="left"/>
      <w:pPr>
        <w:ind w:left="546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C58FA">
      <w:start w:val="1"/>
      <w:numFmt w:val="lowerRoman"/>
      <w:lvlText w:val="%9."/>
      <w:lvlJc w:val="left"/>
      <w:pPr>
        <w:ind w:left="6186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56"/>
    <w:rsid w:val="00690356"/>
    <w:rsid w:val="00E966CB"/>
    <w:rsid w:val="00F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E318-4E49-4139-8632-4ED58866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Kolorowalistaakcent11">
    <w:name w:val="Kolorowa lista — akcent 11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Styl">
    <w:name w:val="Styl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pkt">
    <w:name w:val="pkt"/>
    <w:pPr>
      <w:spacing w:before="60" w:after="60"/>
      <w:ind w:left="851" w:hanging="295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Goździewski</cp:lastModifiedBy>
  <cp:revision>2</cp:revision>
  <dcterms:created xsi:type="dcterms:W3CDTF">2019-03-22T08:48:00Z</dcterms:created>
  <dcterms:modified xsi:type="dcterms:W3CDTF">2019-03-22T08:48:00Z</dcterms:modified>
</cp:coreProperties>
</file>