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16" w:rsidRPr="002F5C16" w:rsidRDefault="002F5C16" w:rsidP="002F5C1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2F5C16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Mieszkaniec, który chciałby zabrać głos w debacie, składa do Przewodniczącego Rady pisemne zgłoszenie, poparte podpisami co najmniej 20 osób. </w:t>
      </w:r>
    </w:p>
    <w:p w:rsidR="002F5C16" w:rsidRPr="002F5C16" w:rsidRDefault="002F5C16" w:rsidP="002F5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C16">
        <w:rPr>
          <w:rFonts w:ascii="Arial" w:eastAsia="Times New Roman" w:hAnsi="Arial" w:cs="Arial"/>
          <w:sz w:val="24"/>
          <w:szCs w:val="24"/>
          <w:lang w:eastAsia="pl-PL"/>
        </w:rPr>
        <w:t>Zgodnie z art. 28aa ustawy z dnia 8 marca 1990 roku o samorządzie gminnym, Wójt co roku do dnia 31 maja przedstawia Radzie Gminy raport o stanie gminy.</w:t>
      </w:r>
    </w:p>
    <w:p w:rsidR="002F5C16" w:rsidRPr="002F5C16" w:rsidRDefault="002F5C16" w:rsidP="002F5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C16">
        <w:rPr>
          <w:rFonts w:ascii="Arial" w:eastAsia="Times New Roman" w:hAnsi="Arial" w:cs="Arial"/>
          <w:sz w:val="24"/>
          <w:szCs w:val="24"/>
          <w:lang w:eastAsia="pl-PL"/>
        </w:rPr>
        <w:t>Raport obejmuje podsumowanie działalności Wójta w roku poprzednim, w szczególności realizację polityk, programów i strategii, uchwał rady gminy.</w:t>
      </w:r>
    </w:p>
    <w:p w:rsidR="002F5C16" w:rsidRPr="002F5C16" w:rsidRDefault="002F5C16" w:rsidP="002F5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C16">
        <w:rPr>
          <w:rFonts w:ascii="Arial" w:eastAsia="Times New Roman" w:hAnsi="Arial" w:cs="Arial"/>
          <w:sz w:val="24"/>
          <w:szCs w:val="24"/>
          <w:lang w:eastAsia="pl-PL"/>
        </w:rPr>
        <w:t>Nad przedstawionym raportem o stanie gminy przeprowadza się debatę. W debacie nad raportem oprócz radnych głos mogą również zabierać mieszkańcy gminy.</w:t>
      </w:r>
    </w:p>
    <w:p w:rsidR="002F5C16" w:rsidRDefault="002F5C16" w:rsidP="002F5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5C16">
        <w:rPr>
          <w:rFonts w:ascii="Arial" w:eastAsia="Times New Roman" w:hAnsi="Arial" w:cs="Arial"/>
          <w:sz w:val="24"/>
          <w:szCs w:val="24"/>
          <w:lang w:eastAsia="pl-PL"/>
        </w:rPr>
        <w:t>Mieszkaniec, który chciałby zabrać głos w debacie, składa do Przewodniczącego Rady pisemne zgłoszenie, poparte podpisami co najmniej 20 osób. Zgłoszenie składa się najpóźniej</w:t>
      </w:r>
      <w:r w:rsidRPr="002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F5C16">
        <w:rPr>
          <w:rFonts w:ascii="Arial" w:eastAsia="Times New Roman" w:hAnsi="Arial" w:cs="Arial"/>
          <w:sz w:val="24"/>
          <w:szCs w:val="24"/>
          <w:lang w:eastAsia="pl-PL"/>
        </w:rPr>
        <w:t>w dniu poprzedzającym dzień, na który zwołana została sesja</w:t>
      </w:r>
      <w:r w:rsidRPr="002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 w:rsidRPr="002F5C16">
        <w:rPr>
          <w:rFonts w:ascii="Arial" w:eastAsia="Times New Roman" w:hAnsi="Arial" w:cs="Arial"/>
          <w:sz w:val="24"/>
          <w:szCs w:val="24"/>
          <w:lang w:eastAsia="pl-PL"/>
        </w:rPr>
        <w:t xml:space="preserve"> podczas której ma być przedstawiany raport o stanie gminy. Mieszkańcy są dopuszczani do głosu według kolejności otrzymania przez Przewodniczącego Rady zgłoszenia. Liczba mieszkańców mogących zabrać głos w debacie wynosi 15, chyba że rada postanowi o zwiększeniu tej liczby.</w:t>
      </w:r>
    </w:p>
    <w:p w:rsidR="002F5C16" w:rsidRPr="002F5C16" w:rsidRDefault="002F5C16" w:rsidP="002F5C16">
      <w:pPr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0" w:name="_GoBack"/>
      <w:bookmarkEnd w:id="0"/>
    </w:p>
    <w:p w:rsidR="002F5C16" w:rsidRPr="002F5C16" w:rsidRDefault="002F5C16" w:rsidP="002F5C16">
      <w:pPr>
        <w:jc w:val="both"/>
        <w:rPr>
          <w:rFonts w:ascii="Arial" w:hAnsi="Arial" w:cs="Arial"/>
        </w:rPr>
      </w:pPr>
    </w:p>
    <w:sectPr w:rsidR="002F5C16" w:rsidRPr="002F5C16" w:rsidSect="002F5C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6"/>
    <w:rsid w:val="002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1E63"/>
  <w15:chartTrackingRefBased/>
  <w15:docId w15:val="{2CEA3E43-F0A8-4F29-B382-B075A691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2</cp:revision>
  <dcterms:created xsi:type="dcterms:W3CDTF">2020-06-04T07:41:00Z</dcterms:created>
  <dcterms:modified xsi:type="dcterms:W3CDTF">2020-06-04T07:47:00Z</dcterms:modified>
</cp:coreProperties>
</file>