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AE21" w14:textId="3D55EC61" w:rsidR="00FA03BD" w:rsidRPr="00567F2A" w:rsidRDefault="00FA03BD" w:rsidP="003A3617">
      <w:pPr>
        <w:pStyle w:val="Style1"/>
        <w:widowControl/>
        <w:spacing w:line="360" w:lineRule="auto"/>
        <w:jc w:val="right"/>
        <w:rPr>
          <w:rFonts w:cs="Times New Roman"/>
        </w:rPr>
      </w:pPr>
    </w:p>
    <w:p w14:paraId="46D6F803" w14:textId="52D2FA3E" w:rsidR="00FA03BD" w:rsidRPr="00937722" w:rsidRDefault="00FA03BD" w:rsidP="00937722">
      <w:pPr>
        <w:pStyle w:val="Style1"/>
        <w:widowControl/>
        <w:spacing w:line="360" w:lineRule="auto"/>
        <w:rPr>
          <w:rFonts w:ascii="Tahoma" w:hAnsi="Tahoma"/>
        </w:rPr>
      </w:pPr>
      <w:r w:rsidRPr="00937722">
        <w:rPr>
          <w:rStyle w:val="FontStyle15"/>
          <w:rFonts w:ascii="Tahoma" w:hAnsi="Tahoma" w:cs="Tahoma"/>
          <w:sz w:val="24"/>
          <w:szCs w:val="24"/>
          <w:lang w:val="pl-PL"/>
        </w:rPr>
        <w:t xml:space="preserve">UCHWAŁA Nr </w:t>
      </w:r>
      <w:r w:rsidR="00DB1569" w:rsidRPr="00937722">
        <w:rPr>
          <w:rStyle w:val="FontStyle15"/>
          <w:rFonts w:ascii="Tahoma" w:hAnsi="Tahoma" w:cs="Tahoma"/>
          <w:sz w:val="24"/>
          <w:szCs w:val="24"/>
          <w:lang w:val="pl-PL"/>
        </w:rPr>
        <w:t>192/XXVIII</w:t>
      </w:r>
      <w:r w:rsidR="005A6B33" w:rsidRPr="00937722">
        <w:rPr>
          <w:rStyle w:val="FontStyle15"/>
          <w:rFonts w:ascii="Tahoma" w:hAnsi="Tahoma" w:cs="Tahoma"/>
          <w:sz w:val="24"/>
          <w:szCs w:val="24"/>
          <w:lang w:val="pl-PL"/>
        </w:rPr>
        <w:t>/2020</w:t>
      </w:r>
    </w:p>
    <w:p w14:paraId="3FF564A1" w14:textId="77777777" w:rsidR="00FA03BD" w:rsidRPr="00937722" w:rsidRDefault="00FA03BD" w:rsidP="00937722">
      <w:pPr>
        <w:pStyle w:val="Style1"/>
        <w:widowControl/>
        <w:spacing w:line="360" w:lineRule="auto"/>
        <w:ind w:left="15" w:right="15"/>
        <w:rPr>
          <w:rFonts w:ascii="Tahoma" w:hAnsi="Tahoma"/>
        </w:rPr>
      </w:pPr>
      <w:r w:rsidRPr="00937722">
        <w:rPr>
          <w:rStyle w:val="FontStyle15"/>
          <w:rFonts w:ascii="Tahoma" w:hAnsi="Tahoma" w:cs="Tahoma"/>
          <w:sz w:val="24"/>
          <w:szCs w:val="24"/>
          <w:lang w:val="pl-PL"/>
        </w:rPr>
        <w:t>Rady Miejskiej w Chorzelach</w:t>
      </w:r>
    </w:p>
    <w:p w14:paraId="442250A6" w14:textId="7E777F6B" w:rsidR="00FA03BD" w:rsidRPr="00937722" w:rsidRDefault="00FA03BD" w:rsidP="00937722">
      <w:pPr>
        <w:pStyle w:val="Style1"/>
        <w:widowControl/>
        <w:spacing w:line="360" w:lineRule="auto"/>
        <w:ind w:left="15" w:right="15"/>
        <w:rPr>
          <w:rFonts w:ascii="Tahoma" w:hAnsi="Tahoma"/>
        </w:rPr>
      </w:pPr>
      <w:r w:rsidRPr="00937722">
        <w:rPr>
          <w:rStyle w:val="FontStyle15"/>
          <w:rFonts w:ascii="Tahoma" w:hAnsi="Tahoma" w:cs="Tahoma"/>
          <w:sz w:val="24"/>
          <w:szCs w:val="24"/>
          <w:lang w:val="pl-PL"/>
        </w:rPr>
        <w:t xml:space="preserve">z dnia </w:t>
      </w:r>
      <w:r w:rsidR="00DB1569" w:rsidRPr="00937722">
        <w:rPr>
          <w:rStyle w:val="FontStyle15"/>
          <w:rFonts w:ascii="Tahoma" w:hAnsi="Tahoma" w:cs="Tahoma"/>
          <w:sz w:val="24"/>
          <w:szCs w:val="24"/>
          <w:lang w:val="pl-PL"/>
        </w:rPr>
        <w:t>29 września 2020</w:t>
      </w:r>
      <w:r w:rsidRPr="00937722">
        <w:rPr>
          <w:rStyle w:val="FontStyle15"/>
          <w:rFonts w:ascii="Tahoma" w:hAnsi="Tahoma" w:cs="Tahoma"/>
          <w:sz w:val="24"/>
          <w:szCs w:val="24"/>
          <w:lang w:val="pl-PL"/>
        </w:rPr>
        <w:t xml:space="preserve"> r.</w:t>
      </w:r>
    </w:p>
    <w:p w14:paraId="0285DFF5" w14:textId="700D7A95" w:rsidR="000332BC" w:rsidRPr="00937722" w:rsidRDefault="00FA03BD" w:rsidP="00937722">
      <w:pPr>
        <w:pStyle w:val="Style1"/>
        <w:widowControl/>
        <w:spacing w:line="360" w:lineRule="auto"/>
        <w:ind w:left="680"/>
        <w:rPr>
          <w:rStyle w:val="FontStyle15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5"/>
          <w:rFonts w:ascii="Tahoma" w:hAnsi="Tahoma" w:cs="Tahoma"/>
          <w:sz w:val="24"/>
          <w:szCs w:val="24"/>
          <w:lang w:val="pl-PL"/>
        </w:rPr>
        <w:t>w sprawie wyrażenia opinii uznania lasów stanowiących własność Skarbu Państwa za lasy ochronne</w:t>
      </w:r>
    </w:p>
    <w:p w14:paraId="1B93943B" w14:textId="77777777" w:rsidR="00567F2A" w:rsidRPr="00937722" w:rsidRDefault="00567F2A" w:rsidP="003A3617">
      <w:pPr>
        <w:pStyle w:val="Style1"/>
        <w:widowControl/>
        <w:spacing w:line="360" w:lineRule="auto"/>
        <w:ind w:left="680"/>
        <w:jc w:val="center"/>
        <w:rPr>
          <w:rStyle w:val="FontStyle15"/>
          <w:rFonts w:ascii="Tahoma" w:hAnsi="Tahoma" w:cs="Tahoma"/>
          <w:sz w:val="24"/>
          <w:szCs w:val="24"/>
          <w:lang w:val="pl-PL"/>
        </w:rPr>
      </w:pPr>
    </w:p>
    <w:p w14:paraId="5024A6EE" w14:textId="3F82356F" w:rsidR="00FA03BD" w:rsidRPr="00937722" w:rsidRDefault="00FA03BD" w:rsidP="00937722">
      <w:pPr>
        <w:pStyle w:val="Style1"/>
        <w:widowControl/>
        <w:spacing w:line="360" w:lineRule="auto"/>
        <w:ind w:firstLine="680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Na </w:t>
      </w:r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p</w:t>
      </w: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odstawie</w:t>
      </w:r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art. 18 ust. 2 pkt. 15 ustawy z dnia 8 marca 1990 r. o samorządzie gminnym (</w:t>
      </w:r>
      <w:proofErr w:type="spellStart"/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t.j</w:t>
      </w:r>
      <w:proofErr w:type="spellEnd"/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.</w:t>
      </w:r>
      <w:r w:rsidR="003A3617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Dz. U. z 2020 r., poz. 713) w związku z art. 16 ust. 2 ustawy z dnia 28 września 1991 r. o lasach (</w:t>
      </w:r>
      <w:proofErr w:type="spellStart"/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t.j</w:t>
      </w:r>
      <w:proofErr w:type="spellEnd"/>
      <w:r w:rsidR="00567F2A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. Dz. U. z 2020 r., poz. 1463), </w:t>
      </w:r>
      <w:r w:rsidR="00567F2A" w:rsidRPr="00937722">
        <w:rPr>
          <w:rStyle w:val="FontStyle16"/>
          <w:rFonts w:ascii="Tahoma" w:hAnsi="Tahoma" w:cs="Tahoma"/>
          <w:sz w:val="24"/>
          <w:szCs w:val="24"/>
          <w:lang w:val="pl-PL"/>
        </w:rPr>
        <w:t>Rada Miejska w Chorzelach uchwala, co następuje:</w:t>
      </w:r>
    </w:p>
    <w:p w14:paraId="06EA86E1" w14:textId="77777777" w:rsidR="005A6B33" w:rsidRPr="00937722" w:rsidRDefault="005A6B33" w:rsidP="003A3617">
      <w:pPr>
        <w:pStyle w:val="Style1"/>
        <w:widowControl/>
        <w:spacing w:line="360" w:lineRule="auto"/>
        <w:ind w:left="-142" w:firstLine="1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2FD801D2" w14:textId="0F673F0D" w:rsidR="00567F2A" w:rsidRPr="00937722" w:rsidRDefault="00567F2A" w:rsidP="003A3617">
      <w:pPr>
        <w:pStyle w:val="Style1"/>
        <w:widowControl/>
        <w:spacing w:line="360" w:lineRule="auto"/>
        <w:ind w:left="-142" w:firstLine="1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§ 1.</w:t>
      </w:r>
    </w:p>
    <w:p w14:paraId="42B8DBAF" w14:textId="40AFABE8" w:rsidR="00567F2A" w:rsidRPr="00937722" w:rsidRDefault="00567F2A" w:rsidP="00937722">
      <w:pPr>
        <w:pStyle w:val="Style1"/>
        <w:widowControl/>
        <w:spacing w:line="360" w:lineRule="auto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Opiniuje się negatywnie wniosek Nadleśnictwa Wielbark</w:t>
      </w:r>
      <w:r w:rsidR="00EC36B2" w:rsidRPr="00937722">
        <w:rPr>
          <w:rStyle w:val="FontStyle16"/>
          <w:rFonts w:ascii="Tahoma" w:hAnsi="Tahoma" w:cs="Tahoma"/>
          <w:sz w:val="24"/>
          <w:szCs w:val="24"/>
          <w:lang w:val="pl-PL"/>
        </w:rPr>
        <w:t>, przekazany pismem znak</w:t>
      </w:r>
      <w:r w:rsidR="003A3617" w:rsidRPr="00937722">
        <w:rPr>
          <w:rStyle w:val="FontStyle16"/>
          <w:rFonts w:ascii="Tahoma" w:hAnsi="Tahoma" w:cs="Tahoma"/>
          <w:sz w:val="24"/>
          <w:szCs w:val="24"/>
          <w:lang w:val="pl-PL"/>
        </w:rPr>
        <w:t xml:space="preserve"> sprawy</w:t>
      </w:r>
      <w:r w:rsidR="00EC36B2" w:rsidRPr="00937722">
        <w:rPr>
          <w:rStyle w:val="FontStyle16"/>
          <w:rFonts w:ascii="Tahoma" w:hAnsi="Tahoma" w:cs="Tahoma"/>
          <w:sz w:val="24"/>
          <w:szCs w:val="24"/>
          <w:lang w:val="pl-PL"/>
        </w:rPr>
        <w:t>: ZG.6002.1.2020 z dnia 27.08.2020 r., o uznanie lasów stanowiących własność Skarbu Państwa i</w:t>
      </w:r>
      <w:r w:rsidR="003A3617" w:rsidRPr="00937722">
        <w:rPr>
          <w:rStyle w:val="FontStyle16"/>
          <w:rFonts w:ascii="Tahoma" w:hAnsi="Tahoma" w:cs="Tahoma"/>
          <w:sz w:val="24"/>
          <w:szCs w:val="24"/>
          <w:lang w:val="pl-PL"/>
        </w:rPr>
        <w:t> </w:t>
      </w:r>
      <w:r w:rsidR="00EC36B2" w:rsidRPr="00937722">
        <w:rPr>
          <w:rStyle w:val="FontStyle16"/>
          <w:rFonts w:ascii="Tahoma" w:hAnsi="Tahoma" w:cs="Tahoma"/>
          <w:sz w:val="24"/>
          <w:szCs w:val="24"/>
          <w:lang w:val="pl-PL"/>
        </w:rPr>
        <w:t>położonych na terenie Gminy Chorzele za ochronne.</w:t>
      </w:r>
    </w:p>
    <w:p w14:paraId="6CCB1A4E" w14:textId="77777777" w:rsidR="005A6B33" w:rsidRPr="00937722" w:rsidRDefault="005A6B33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08FDE7CB" w14:textId="6E451F35" w:rsidR="00EC36B2" w:rsidRPr="00937722" w:rsidRDefault="00EC36B2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§ 2.</w:t>
      </w:r>
    </w:p>
    <w:p w14:paraId="6AC31BE7" w14:textId="4C106A6C" w:rsidR="00EC36B2" w:rsidRPr="00937722" w:rsidRDefault="00EC36B2" w:rsidP="00937722">
      <w:pPr>
        <w:pStyle w:val="Style1"/>
        <w:widowControl/>
        <w:spacing w:line="360" w:lineRule="auto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Wykonanie uchwały powierza się Burmistrzowi Miasta i Gminy Chorzele.</w:t>
      </w:r>
    </w:p>
    <w:p w14:paraId="5D6D81B6" w14:textId="77777777" w:rsidR="005A6B33" w:rsidRPr="00937722" w:rsidRDefault="005A6B33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2CCF93C4" w14:textId="46BD0B76" w:rsidR="00EC36B2" w:rsidRPr="00937722" w:rsidRDefault="00EC36B2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§ 3.</w:t>
      </w:r>
    </w:p>
    <w:p w14:paraId="472C1793" w14:textId="0C3ED6E4" w:rsidR="00EC36B2" w:rsidRPr="00937722" w:rsidRDefault="00EC36B2" w:rsidP="00937722">
      <w:pPr>
        <w:pStyle w:val="Style1"/>
        <w:widowControl/>
        <w:spacing w:line="360" w:lineRule="auto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Uchwała wchodzi w życie z dniem podjęcia.</w:t>
      </w:r>
    </w:p>
    <w:p w14:paraId="61C69436" w14:textId="1A30BBFA" w:rsidR="00EC36B2" w:rsidRPr="00937722" w:rsidRDefault="00EC36B2" w:rsidP="003A3617">
      <w:pPr>
        <w:pStyle w:val="Style1"/>
        <w:widowControl/>
        <w:spacing w:line="360" w:lineRule="auto"/>
        <w:jc w:val="both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5AA82FEC" w14:textId="0143633B" w:rsidR="00EC36B2" w:rsidRPr="00937722" w:rsidRDefault="00EC36B2" w:rsidP="003A3617">
      <w:pPr>
        <w:pStyle w:val="Style1"/>
        <w:widowControl/>
        <w:spacing w:line="360" w:lineRule="auto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17B78FDC" w14:textId="3441C304" w:rsidR="00937722" w:rsidRPr="00F833D5" w:rsidRDefault="00937722" w:rsidP="0093772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F833D5">
        <w:rPr>
          <w:rFonts w:ascii="Tahoma" w:hAnsi="Tahoma" w:cs="Tahoma"/>
        </w:rPr>
        <w:t>Przewodniczący Rady Miejskiej</w:t>
      </w:r>
    </w:p>
    <w:p w14:paraId="7816B09A" w14:textId="77777777" w:rsidR="00937722" w:rsidRPr="00F833D5" w:rsidRDefault="00937722" w:rsidP="00937722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</w:t>
      </w:r>
    </w:p>
    <w:p w14:paraId="1982014E" w14:textId="77777777" w:rsidR="00937722" w:rsidRPr="00F833D5" w:rsidRDefault="00937722" w:rsidP="00937722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1ED86A99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5697D6A9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65A5CE23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0B4D0678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3845222A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5B63DC1A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0E407FD4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70111E8E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0E805E6A" w14:textId="77777777" w:rsidR="003A3617" w:rsidRPr="00937722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416286EB" w14:textId="77777777" w:rsidR="003A3617" w:rsidRPr="00937722" w:rsidRDefault="003A3617" w:rsidP="003A3617">
      <w:pPr>
        <w:pStyle w:val="Style1"/>
        <w:widowControl/>
        <w:spacing w:line="360" w:lineRule="auto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2EB88AD5" w14:textId="69D8E8A9" w:rsidR="00EC36B2" w:rsidRPr="00937722" w:rsidRDefault="00EC36B2" w:rsidP="00937722">
      <w:pPr>
        <w:pStyle w:val="Style1"/>
        <w:widowControl/>
        <w:spacing w:line="360" w:lineRule="auto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Uzasadnienie</w:t>
      </w:r>
    </w:p>
    <w:p w14:paraId="5D7C9B0E" w14:textId="33672068" w:rsidR="005A6B33" w:rsidRPr="00937722" w:rsidRDefault="00EC36B2" w:rsidP="00937722">
      <w:pPr>
        <w:pStyle w:val="Style1"/>
        <w:widowControl/>
        <w:spacing w:line="360" w:lineRule="auto"/>
        <w:ind w:firstLine="708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W dniu 28.08.2020 r. do Rady Gminy Chorzele wpłynął wniosek Nadleśnictwa Wielbark o</w:t>
      </w:r>
      <w:r w:rsidR="00EB33E5" w:rsidRPr="00937722">
        <w:rPr>
          <w:rStyle w:val="FontStyle16"/>
          <w:rFonts w:ascii="Tahoma" w:hAnsi="Tahoma" w:cs="Tahoma"/>
          <w:sz w:val="24"/>
          <w:szCs w:val="24"/>
          <w:lang w:val="pl-PL"/>
        </w:rPr>
        <w:t> </w:t>
      </w: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>uznanie za ochronne lasów stanowiących własność Skarbu Państwa, które leżą na terenie Gminy Chorzele.</w:t>
      </w:r>
      <w:r w:rsidR="00D2465B" w:rsidRPr="00937722">
        <w:rPr>
          <w:rStyle w:val="FontStyle16"/>
          <w:rFonts w:ascii="Tahoma" w:hAnsi="Tahoma" w:cs="Tahoma"/>
          <w:sz w:val="24"/>
          <w:szCs w:val="24"/>
          <w:lang w:val="pl-PL"/>
        </w:rPr>
        <w:t xml:space="preserve"> Do w/w pisma dołączono wykaz lasów wnioskowanych o uznanie za ochronne wraz z</w:t>
      </w:r>
      <w:r w:rsidR="00EB33E5" w:rsidRPr="00937722">
        <w:rPr>
          <w:rStyle w:val="FontStyle16"/>
          <w:rFonts w:ascii="Tahoma" w:hAnsi="Tahoma" w:cs="Tahoma"/>
          <w:sz w:val="24"/>
          <w:szCs w:val="24"/>
          <w:lang w:val="pl-PL"/>
        </w:rPr>
        <w:t> </w:t>
      </w:r>
      <w:r w:rsidR="00D2465B" w:rsidRPr="00937722">
        <w:rPr>
          <w:rStyle w:val="FontStyle16"/>
          <w:rFonts w:ascii="Tahoma" w:hAnsi="Tahoma" w:cs="Tahoma"/>
          <w:sz w:val="24"/>
          <w:szCs w:val="24"/>
          <w:lang w:val="pl-PL"/>
        </w:rPr>
        <w:t>mapą projektowanych lasów ochronnych.</w:t>
      </w:r>
      <w:r w:rsidR="005A6B33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Wniosek obejmuje lasy o powierzchni 2514,09 ha.</w:t>
      </w:r>
    </w:p>
    <w:p w14:paraId="1A1403FC" w14:textId="1653056F" w:rsidR="00D2465B" w:rsidRPr="00937722" w:rsidRDefault="00D2465B" w:rsidP="00937722">
      <w:pPr>
        <w:pStyle w:val="Style1"/>
        <w:widowControl/>
        <w:spacing w:line="360" w:lineRule="auto"/>
        <w:ind w:firstLine="708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937722">
        <w:rPr>
          <w:rStyle w:val="FontStyle16"/>
          <w:rFonts w:ascii="Tahoma" w:hAnsi="Tahoma" w:cs="Tahoma"/>
          <w:sz w:val="24"/>
          <w:szCs w:val="24"/>
          <w:lang w:val="pl-PL"/>
        </w:rPr>
        <w:t xml:space="preserve">Zgodnie z dyspozycją przepisu </w:t>
      </w: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art. 16 ust. 1 i 2 ustawy z dnia 28 września 1991 r. o lasach (</w:t>
      </w:r>
      <w:proofErr w:type="spellStart"/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t.j</w:t>
      </w:r>
      <w:proofErr w:type="spellEnd"/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. Dz. U. z 2020 r., poz. 1463) przedmiotowy wniosek został rozpatrzony przez Radę Miejską w</w:t>
      </w:r>
      <w:r w:rsidR="00EB33E5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Chorzelach w ustawowym czasie, tj. w terminie dwóch miesięcy od dnia otrzymania wystąpienia wnioskodawcy. </w:t>
      </w:r>
    </w:p>
    <w:p w14:paraId="0A042A07" w14:textId="3D832621" w:rsidR="005A6B33" w:rsidRPr="00937722" w:rsidRDefault="005A6B33" w:rsidP="00937722">
      <w:pPr>
        <w:pStyle w:val="Style1"/>
        <w:widowControl/>
        <w:spacing w:line="360" w:lineRule="auto"/>
        <w:ind w:firstLine="708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Organem podatkowym właściwym w sprawach podatku leśnego jest burmistrz, a podatek leśny stanowi dochód gminy.</w:t>
      </w:r>
    </w:p>
    <w:p w14:paraId="3E38514C" w14:textId="6E1A512F" w:rsidR="00EB33E5" w:rsidRPr="00937722" w:rsidRDefault="00EB33E5" w:rsidP="00937722">
      <w:pPr>
        <w:pStyle w:val="Style1"/>
        <w:widowControl/>
        <w:spacing w:line="360" w:lineRule="auto"/>
        <w:ind w:firstLine="708"/>
        <w:rPr>
          <w:rFonts w:ascii="Tahoma" w:hAnsi="Tahoma"/>
        </w:rPr>
      </w:pP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Zgodnie z przepisem art. 4 ust. 1 i 3 ustawy z dnia 30 października 2002 r. o podatku leśnym (</w:t>
      </w:r>
      <w:proofErr w:type="spellStart"/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t.j</w:t>
      </w:r>
      <w:proofErr w:type="spellEnd"/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. Dz. U. z 2019 r., poz. 888 ze zm.) podatek leśny od 1 ha lasu w wieku powyżej 40 lat wynosi równowartość </w:t>
      </w:r>
      <w:proofErr w:type="spellStart"/>
      <w:r w:rsidRPr="00937722">
        <w:rPr>
          <w:rFonts w:ascii="Tahoma" w:hAnsi="Tahoma"/>
        </w:rPr>
        <w:t>pieniężną</w:t>
      </w:r>
      <w:proofErr w:type="spellEnd"/>
      <w:r w:rsidRPr="00937722">
        <w:rPr>
          <w:rFonts w:ascii="Tahoma" w:hAnsi="Tahoma"/>
        </w:rPr>
        <w:t xml:space="preserve"> 0,220 m</w:t>
      </w:r>
      <w:r w:rsidRPr="00937722">
        <w:rPr>
          <w:rFonts w:ascii="Tahoma" w:hAnsi="Tahoma"/>
          <w:vertAlign w:val="superscript"/>
        </w:rPr>
        <w:t>3</w:t>
      </w:r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drewna</w:t>
      </w:r>
      <w:proofErr w:type="spellEnd"/>
      <w:r w:rsidRPr="00937722">
        <w:rPr>
          <w:rFonts w:ascii="Tahoma" w:hAnsi="Tahoma"/>
        </w:rPr>
        <w:t xml:space="preserve">, </w:t>
      </w:r>
      <w:proofErr w:type="spellStart"/>
      <w:r w:rsidRPr="00937722">
        <w:rPr>
          <w:rFonts w:ascii="Tahoma" w:hAnsi="Tahoma"/>
        </w:rPr>
        <w:t>obliczaną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według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średniej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ceny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sprzedaży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drewna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uzyskanej</w:t>
      </w:r>
      <w:proofErr w:type="spellEnd"/>
      <w:r w:rsidRPr="00937722">
        <w:rPr>
          <w:rFonts w:ascii="Tahoma" w:hAnsi="Tahoma"/>
        </w:rPr>
        <w:t xml:space="preserve"> przez </w:t>
      </w:r>
      <w:proofErr w:type="spellStart"/>
      <w:r w:rsidRPr="00937722">
        <w:rPr>
          <w:rFonts w:ascii="Tahoma" w:hAnsi="Tahoma"/>
        </w:rPr>
        <w:t>nadleśnictwa</w:t>
      </w:r>
      <w:proofErr w:type="spellEnd"/>
      <w:r w:rsidRPr="00937722">
        <w:rPr>
          <w:rFonts w:ascii="Tahoma" w:hAnsi="Tahoma"/>
        </w:rPr>
        <w:t xml:space="preserve"> za </w:t>
      </w:r>
      <w:proofErr w:type="spellStart"/>
      <w:r w:rsidRPr="00937722">
        <w:rPr>
          <w:rFonts w:ascii="Tahoma" w:hAnsi="Tahoma"/>
        </w:rPr>
        <w:t>pierwsze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trzy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kwartały</w:t>
      </w:r>
      <w:proofErr w:type="spellEnd"/>
      <w:r w:rsidRPr="00937722">
        <w:rPr>
          <w:rFonts w:ascii="Tahoma" w:hAnsi="Tahoma"/>
        </w:rPr>
        <w:t xml:space="preserve"> roku </w:t>
      </w:r>
      <w:proofErr w:type="spellStart"/>
      <w:r w:rsidRPr="00937722">
        <w:rPr>
          <w:rFonts w:ascii="Tahoma" w:hAnsi="Tahoma"/>
        </w:rPr>
        <w:t>poprzedzającego</w:t>
      </w:r>
      <w:proofErr w:type="spellEnd"/>
      <w:r w:rsidRPr="00937722">
        <w:rPr>
          <w:rFonts w:ascii="Tahoma" w:hAnsi="Tahoma"/>
        </w:rPr>
        <w:t xml:space="preserve"> rok </w:t>
      </w:r>
      <w:proofErr w:type="spellStart"/>
      <w:r w:rsidRPr="00937722">
        <w:rPr>
          <w:rFonts w:ascii="Tahoma" w:hAnsi="Tahoma"/>
        </w:rPr>
        <w:t>podatkowy</w:t>
      </w:r>
      <w:proofErr w:type="spellEnd"/>
      <w:r w:rsidRPr="00937722">
        <w:rPr>
          <w:rFonts w:ascii="Tahoma" w:hAnsi="Tahoma"/>
        </w:rPr>
        <w:t xml:space="preserve">. </w:t>
      </w:r>
      <w:proofErr w:type="spellStart"/>
      <w:r w:rsidRPr="00937722">
        <w:rPr>
          <w:rFonts w:ascii="Tahoma" w:hAnsi="Tahoma"/>
        </w:rPr>
        <w:t>Stawka</w:t>
      </w:r>
      <w:proofErr w:type="spellEnd"/>
      <w:r w:rsidRPr="00937722">
        <w:rPr>
          <w:rFonts w:ascii="Tahoma" w:hAnsi="Tahoma"/>
        </w:rPr>
        <w:t xml:space="preserve"> podatku </w:t>
      </w:r>
      <w:proofErr w:type="spellStart"/>
      <w:r w:rsidRPr="00937722">
        <w:rPr>
          <w:rFonts w:ascii="Tahoma" w:hAnsi="Tahoma"/>
        </w:rPr>
        <w:t>leśnego</w:t>
      </w:r>
      <w:proofErr w:type="spellEnd"/>
      <w:r w:rsidRPr="00937722">
        <w:rPr>
          <w:rFonts w:ascii="Tahoma" w:hAnsi="Tahoma"/>
        </w:rPr>
        <w:t xml:space="preserve"> dla </w:t>
      </w:r>
      <w:proofErr w:type="spellStart"/>
      <w:r w:rsidRPr="00937722">
        <w:rPr>
          <w:rFonts w:ascii="Tahoma" w:hAnsi="Tahoma"/>
        </w:rPr>
        <w:t>lasów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ochronnych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ulega</w:t>
      </w:r>
      <w:proofErr w:type="spellEnd"/>
      <w:r w:rsidRPr="00937722">
        <w:rPr>
          <w:rFonts w:ascii="Tahoma" w:hAnsi="Tahoma"/>
        </w:rPr>
        <w:t xml:space="preserve"> </w:t>
      </w:r>
      <w:proofErr w:type="spellStart"/>
      <w:r w:rsidRPr="00937722">
        <w:rPr>
          <w:rFonts w:ascii="Tahoma" w:hAnsi="Tahoma"/>
        </w:rPr>
        <w:t>obniżeniu</w:t>
      </w:r>
      <w:proofErr w:type="spellEnd"/>
      <w:r w:rsidRPr="00937722">
        <w:rPr>
          <w:rFonts w:ascii="Tahoma" w:hAnsi="Tahoma"/>
        </w:rPr>
        <w:t xml:space="preserve"> o 50%.</w:t>
      </w:r>
    </w:p>
    <w:p w14:paraId="33246685" w14:textId="087BABC9" w:rsidR="00EC36B2" w:rsidRPr="00937722" w:rsidRDefault="003A3617" w:rsidP="00937722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ab/>
        <w:t xml:space="preserve">Pozytywne zaopiniowanie wniosku Nadleśnictwa Wielbark wiązałoby się z pozbawieniem Gminy Chorzele częściowych wpływów z tytułu podatku leśnego, dlatego też negatywnie zaopiniowano </w:t>
      </w:r>
      <w:r w:rsidR="00777A54"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w/w </w:t>
      </w: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wniosek . W przypadku pozytywnej opinii wpływy do budżetu Gminy Chorzele byłyby mniejsze o 53.713,00 zł. Brak jest racjonalnych i ekonomicznych przesłanek do wyrażenia opinii pozytywnej.</w:t>
      </w:r>
    </w:p>
    <w:p w14:paraId="38614B35" w14:textId="7C3DC4C8" w:rsidR="003A3617" w:rsidRDefault="003A3617" w:rsidP="00937722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937722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ab/>
        <w:t>W związku z powyższym w/w wniosek zaopiniowano negatywnie.</w:t>
      </w:r>
    </w:p>
    <w:p w14:paraId="68B33672" w14:textId="77777777" w:rsidR="00937722" w:rsidRPr="00937722" w:rsidRDefault="00937722" w:rsidP="00937722">
      <w:pPr>
        <w:pStyle w:val="Style1"/>
        <w:widowControl/>
        <w:spacing w:line="360" w:lineRule="auto"/>
        <w:rPr>
          <w:rFonts w:ascii="Tahoma" w:hAnsi="Tahoma"/>
          <w:lang w:val="pl-PL"/>
        </w:rPr>
      </w:pPr>
    </w:p>
    <w:p w14:paraId="3E6C1407" w14:textId="77777777" w:rsidR="00937722" w:rsidRPr="00F833D5" w:rsidRDefault="00937722" w:rsidP="0093772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F833D5">
        <w:rPr>
          <w:rFonts w:ascii="Tahoma" w:hAnsi="Tahoma" w:cs="Tahoma"/>
        </w:rPr>
        <w:t>Przewodniczący Rady Miejskiej</w:t>
      </w:r>
    </w:p>
    <w:p w14:paraId="53492C54" w14:textId="77777777" w:rsidR="00937722" w:rsidRPr="00F833D5" w:rsidRDefault="00937722" w:rsidP="00937722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</w:t>
      </w:r>
    </w:p>
    <w:p w14:paraId="39367FE9" w14:textId="77777777" w:rsidR="00937722" w:rsidRPr="00F833D5" w:rsidRDefault="00937722" w:rsidP="00937722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3B1006DF" w14:textId="77777777" w:rsidR="00FA03BD" w:rsidRPr="00937722" w:rsidRDefault="00FA03BD" w:rsidP="00937722">
      <w:pPr>
        <w:pStyle w:val="Standard"/>
        <w:spacing w:line="360" w:lineRule="auto"/>
        <w:rPr>
          <w:rFonts w:ascii="Tahoma" w:hAnsi="Tahoma"/>
        </w:rPr>
      </w:pPr>
    </w:p>
    <w:sectPr w:rsidR="00FA03BD" w:rsidRPr="0093772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4B0A"/>
    <w:multiLevelType w:val="hybridMultilevel"/>
    <w:tmpl w:val="4C7A454C"/>
    <w:lvl w:ilvl="0" w:tplc="DA2C7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8C2"/>
    <w:multiLevelType w:val="hybridMultilevel"/>
    <w:tmpl w:val="0A74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E9"/>
    <w:rsid w:val="000332BC"/>
    <w:rsid w:val="000336D6"/>
    <w:rsid w:val="00035D02"/>
    <w:rsid w:val="00060D84"/>
    <w:rsid w:val="000639E9"/>
    <w:rsid w:val="000B3BAC"/>
    <w:rsid w:val="002D1776"/>
    <w:rsid w:val="003868B9"/>
    <w:rsid w:val="003A3617"/>
    <w:rsid w:val="00567F2A"/>
    <w:rsid w:val="005956D1"/>
    <w:rsid w:val="005A6B33"/>
    <w:rsid w:val="005F07B1"/>
    <w:rsid w:val="005F1CC6"/>
    <w:rsid w:val="005F3464"/>
    <w:rsid w:val="00614772"/>
    <w:rsid w:val="007468C6"/>
    <w:rsid w:val="00777A54"/>
    <w:rsid w:val="007A5B81"/>
    <w:rsid w:val="0088642F"/>
    <w:rsid w:val="008C11BA"/>
    <w:rsid w:val="00937722"/>
    <w:rsid w:val="009F48BC"/>
    <w:rsid w:val="00B358FD"/>
    <w:rsid w:val="00B772B1"/>
    <w:rsid w:val="00C327EF"/>
    <w:rsid w:val="00C40AF0"/>
    <w:rsid w:val="00CC15AF"/>
    <w:rsid w:val="00D2465B"/>
    <w:rsid w:val="00DB1569"/>
    <w:rsid w:val="00DE22FD"/>
    <w:rsid w:val="00E52FA2"/>
    <w:rsid w:val="00EB33E5"/>
    <w:rsid w:val="00EC36B2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410C"/>
  <w15:chartTrackingRefBased/>
  <w15:docId w15:val="{2137A31B-16C7-497D-97D6-9E6E66E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Standard"/>
    <w:rsid w:val="00FA03BD"/>
    <w:pPr>
      <w:spacing w:line="380" w:lineRule="exact"/>
    </w:pPr>
  </w:style>
  <w:style w:type="character" w:customStyle="1" w:styleId="FontStyle15">
    <w:name w:val="Font Style15"/>
    <w:basedOn w:val="Domylnaczcionkaakapitu"/>
    <w:rsid w:val="00FA03BD"/>
    <w:rPr>
      <w:rFonts w:ascii="Arial Narrow" w:hAnsi="Arial Narrow" w:cs="Arial Narrow"/>
      <w:b/>
      <w:bCs/>
      <w:sz w:val="20"/>
      <w:szCs w:val="20"/>
    </w:rPr>
  </w:style>
  <w:style w:type="character" w:customStyle="1" w:styleId="FontStyle16">
    <w:name w:val="Font Style16"/>
    <w:basedOn w:val="Domylnaczcionkaakapitu"/>
    <w:rsid w:val="00567F2A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Justyna Smolinska</cp:lastModifiedBy>
  <cp:revision>22</cp:revision>
  <cp:lastPrinted>2020-09-30T09:14:00Z</cp:lastPrinted>
  <dcterms:created xsi:type="dcterms:W3CDTF">2020-09-14T13:06:00Z</dcterms:created>
  <dcterms:modified xsi:type="dcterms:W3CDTF">2020-10-02T07:23:00Z</dcterms:modified>
</cp:coreProperties>
</file>