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86" w:rsidRDefault="000B7643">
      <w:pPr>
        <w:pStyle w:val="Standard"/>
        <w:spacing w:line="276" w:lineRule="auto"/>
        <w:ind w:left="5670"/>
        <w:jc w:val="both"/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</w:rPr>
        <w:t>Załącznik nr 1 do</w:t>
      </w:r>
    </w:p>
    <w:p w:rsidR="00101386" w:rsidRDefault="000B7643">
      <w:pPr>
        <w:pStyle w:val="Standard"/>
        <w:spacing w:line="276" w:lineRule="auto"/>
        <w:ind w:left="567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Zarządzenia nr  50/2020   Burmistrza Miasta i Gminy Chorzele</w:t>
      </w:r>
    </w:p>
    <w:p w:rsidR="00101386" w:rsidRDefault="000B7643">
      <w:pPr>
        <w:pStyle w:val="Standard"/>
        <w:spacing w:line="276" w:lineRule="auto"/>
        <w:ind w:left="567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 dnia   28.03.2018 r.</w:t>
      </w:r>
    </w:p>
    <w:p w:rsidR="00101386" w:rsidRDefault="000B7643">
      <w:pPr>
        <w:pStyle w:val="Standard"/>
        <w:spacing w:line="276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INFORMACJA</w:t>
      </w:r>
    </w:p>
    <w:p w:rsidR="00101386" w:rsidRDefault="000B7643">
      <w:pPr>
        <w:pStyle w:val="Standard"/>
        <w:spacing w:line="276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o stanie mienia komunalnego Gminy Chorzele, sprzedaży, zakupie w roku </w:t>
      </w:r>
      <w:r>
        <w:rPr>
          <w:rFonts w:ascii="Calibri" w:hAnsi="Calibri" w:cs="Arial"/>
          <w:b/>
          <w:bCs/>
        </w:rPr>
        <w:t>2018 (stan na dzień 31.12.2018 r.)</w:t>
      </w:r>
    </w:p>
    <w:p w:rsidR="00101386" w:rsidRDefault="000B7643">
      <w:pPr>
        <w:pStyle w:val="Standard"/>
        <w:spacing w:line="276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                                           </w:t>
      </w:r>
    </w:p>
    <w:p w:rsidR="00101386" w:rsidRDefault="000B7643">
      <w:pPr>
        <w:pStyle w:val="Standard"/>
        <w:spacing w:line="276" w:lineRule="auto"/>
      </w:pPr>
      <w:r>
        <w:rPr>
          <w:rFonts w:ascii="Calibri" w:hAnsi="Calibri"/>
          <w:b/>
          <w:bCs/>
        </w:rPr>
        <w:t>Nieruchomości  gruntowe</w:t>
      </w:r>
      <w:r>
        <w:rPr>
          <w:rFonts w:ascii="Calibri" w:hAnsi="Calibri"/>
        </w:rPr>
        <w:t xml:space="preserve">, położone na terenie </w:t>
      </w:r>
      <w:r>
        <w:rPr>
          <w:rFonts w:ascii="Calibri" w:hAnsi="Calibri"/>
          <w:b/>
          <w:bCs/>
        </w:rPr>
        <w:t>Miasta Chorzele</w:t>
      </w:r>
      <w:r>
        <w:rPr>
          <w:rFonts w:ascii="Calibri" w:hAnsi="Calibri"/>
        </w:rPr>
        <w:t xml:space="preserve">, wchodzące w skład mienia </w:t>
      </w:r>
      <w:r>
        <w:rPr>
          <w:rFonts w:ascii="Calibri" w:hAnsi="Calibri" w:cs="Tahoma"/>
        </w:rPr>
        <w:t xml:space="preserve">komunalnego wynoszą ogółem na dzień 31.12.2018 r. - </w:t>
      </w:r>
      <w:r>
        <w:rPr>
          <w:rFonts w:ascii="Calibri" w:hAnsi="Calibri" w:cs="Tahoma"/>
          <w:b/>
          <w:bCs/>
        </w:rPr>
        <w:t xml:space="preserve">69,8224 ha  </w:t>
      </w:r>
      <w:r>
        <w:rPr>
          <w:rFonts w:ascii="Calibri" w:hAnsi="Calibri" w:cs="Tahoma"/>
        </w:rPr>
        <w:t xml:space="preserve">                          </w:t>
      </w:r>
      <w:r>
        <w:rPr>
          <w:rFonts w:ascii="Calibri" w:hAnsi="Calibri" w:cs="Tahoma"/>
        </w:rPr>
        <w:t xml:space="preserve">                       </w:t>
      </w:r>
    </w:p>
    <w:p w:rsidR="00101386" w:rsidRDefault="000B7643">
      <w:pPr>
        <w:pStyle w:val="Standard"/>
        <w:spacing w:line="276" w:lineRule="auto"/>
        <w:rPr>
          <w:rFonts w:ascii="Calibri" w:hAnsi="Calibri" w:cs="Tahoma"/>
          <w:shd w:val="clear" w:color="auto" w:fill="FFFFFF"/>
        </w:rPr>
      </w:pPr>
      <w:r>
        <w:rPr>
          <w:rFonts w:ascii="Calibri" w:hAnsi="Calibri" w:cs="Tahoma"/>
          <w:shd w:val="clear" w:color="auto" w:fill="FFFFFF"/>
        </w:rPr>
        <w:t>w tym:</w:t>
      </w:r>
    </w:p>
    <w:p w:rsidR="00101386" w:rsidRDefault="000B7643">
      <w:pPr>
        <w:pStyle w:val="Standard"/>
        <w:shd w:val="clear" w:color="auto" w:fill="FFFFFF"/>
        <w:spacing w:line="276" w:lineRule="auto"/>
      </w:pPr>
      <w:r>
        <w:rPr>
          <w:rFonts w:ascii="Calibri" w:hAnsi="Calibri" w:cs="Tahoma"/>
          <w:shd w:val="clear" w:color="auto" w:fill="FFFFFF"/>
        </w:rPr>
        <w:t xml:space="preserve">w bezpośrednim zarządzie </w:t>
      </w:r>
      <w:r>
        <w:rPr>
          <w:rFonts w:ascii="Calibri" w:hAnsi="Calibri" w:cs="Tahoma"/>
          <w:b/>
          <w:bCs/>
          <w:shd w:val="clear" w:color="auto" w:fill="FFFFFF"/>
        </w:rPr>
        <w:t>49,3537 ha</w:t>
      </w:r>
    </w:p>
    <w:p w:rsidR="00101386" w:rsidRDefault="000B7643">
      <w:pPr>
        <w:pStyle w:val="Standard"/>
        <w:shd w:val="clear" w:color="auto" w:fill="FFFFFF"/>
        <w:spacing w:line="276" w:lineRule="auto"/>
      </w:pPr>
      <w:r>
        <w:rPr>
          <w:rFonts w:ascii="Calibri" w:hAnsi="Calibri" w:cs="Tahoma"/>
          <w:shd w:val="clear" w:color="auto" w:fill="FFFFFF"/>
        </w:rPr>
        <w:t xml:space="preserve">grunty oddane w użytkowanie wieczyste </w:t>
      </w:r>
      <w:r>
        <w:rPr>
          <w:rFonts w:ascii="Calibri" w:hAnsi="Calibri" w:cs="Tahoma"/>
          <w:b/>
          <w:bCs/>
          <w:shd w:val="clear" w:color="auto" w:fill="FFFFFF"/>
        </w:rPr>
        <w:t>6,9960 ha</w:t>
      </w:r>
    </w:p>
    <w:p w:rsidR="00101386" w:rsidRDefault="000B7643">
      <w:pPr>
        <w:pStyle w:val="Standard"/>
        <w:shd w:val="clear" w:color="auto" w:fill="FFFFFF"/>
        <w:spacing w:line="276" w:lineRule="auto"/>
      </w:pPr>
      <w:r>
        <w:rPr>
          <w:rFonts w:ascii="Calibri" w:hAnsi="Calibri" w:cs="Tahoma"/>
          <w:shd w:val="clear" w:color="auto" w:fill="FFFFFF"/>
        </w:rPr>
        <w:t xml:space="preserve">grunty oddane w dzierżawę </w:t>
      </w:r>
      <w:r>
        <w:rPr>
          <w:rFonts w:ascii="Calibri" w:hAnsi="Calibri" w:cs="Tahoma"/>
          <w:b/>
          <w:bCs/>
          <w:shd w:val="clear" w:color="auto" w:fill="FFFFFF"/>
        </w:rPr>
        <w:t>0,0738 ha</w:t>
      </w:r>
    </w:p>
    <w:p w:rsidR="00101386" w:rsidRDefault="000B7643">
      <w:pPr>
        <w:pStyle w:val="Standard"/>
        <w:shd w:val="clear" w:color="auto" w:fill="FFFFFF"/>
        <w:spacing w:line="276" w:lineRule="auto"/>
      </w:pPr>
      <w:r>
        <w:rPr>
          <w:rFonts w:ascii="Calibri" w:hAnsi="Calibri" w:cs="Tahoma"/>
          <w:shd w:val="clear" w:color="auto" w:fill="FFFFFF"/>
        </w:rPr>
        <w:t xml:space="preserve">grunty we współwłasności </w:t>
      </w:r>
      <w:r>
        <w:rPr>
          <w:rFonts w:ascii="Calibri" w:hAnsi="Calibri" w:cs="Tahoma"/>
          <w:b/>
          <w:bCs/>
          <w:shd w:val="clear" w:color="auto" w:fill="FFFFFF"/>
        </w:rPr>
        <w:t>1,7751 ha</w:t>
      </w:r>
    </w:p>
    <w:p w:rsidR="00101386" w:rsidRDefault="000B7643">
      <w:pPr>
        <w:pStyle w:val="Standard"/>
        <w:shd w:val="clear" w:color="auto" w:fill="FFFFFF"/>
        <w:spacing w:line="276" w:lineRule="auto"/>
      </w:pPr>
      <w:r>
        <w:rPr>
          <w:rFonts w:ascii="Calibri" w:hAnsi="Calibri" w:cs="Tahoma"/>
          <w:shd w:val="clear" w:color="auto" w:fill="FFFFFF"/>
        </w:rPr>
        <w:t xml:space="preserve">grunty oddane w użytkowanie </w:t>
      </w:r>
      <w:r>
        <w:rPr>
          <w:rFonts w:ascii="Calibri" w:hAnsi="Calibri" w:cs="Tahoma"/>
          <w:b/>
          <w:bCs/>
          <w:shd w:val="clear" w:color="auto" w:fill="FFFFFF"/>
        </w:rPr>
        <w:t>11,1621 ha</w:t>
      </w:r>
    </w:p>
    <w:p w:rsidR="00101386" w:rsidRDefault="000B7643">
      <w:pPr>
        <w:pStyle w:val="Standard"/>
        <w:shd w:val="clear" w:color="auto" w:fill="FFFFFF"/>
        <w:spacing w:line="276" w:lineRule="auto"/>
      </w:pPr>
      <w:r>
        <w:rPr>
          <w:rFonts w:ascii="Calibri" w:hAnsi="Calibri" w:cs="Tahoma"/>
          <w:shd w:val="clear" w:color="auto" w:fill="FFFFFF"/>
        </w:rPr>
        <w:t>grunty w użytkowaniu wieczystym</w:t>
      </w:r>
      <w:r>
        <w:rPr>
          <w:rFonts w:ascii="Calibri" w:hAnsi="Calibri" w:cs="Tahoma"/>
          <w:shd w:val="clear" w:color="auto" w:fill="FFFFFF"/>
        </w:rPr>
        <w:t xml:space="preserve"> </w:t>
      </w:r>
      <w:r>
        <w:rPr>
          <w:rFonts w:ascii="Calibri" w:hAnsi="Calibri" w:cs="Tahoma"/>
          <w:b/>
          <w:bCs/>
          <w:shd w:val="clear" w:color="auto" w:fill="FFFFFF"/>
        </w:rPr>
        <w:t>0,4617 ha</w:t>
      </w:r>
    </w:p>
    <w:p w:rsidR="00101386" w:rsidRDefault="000B7643">
      <w:pPr>
        <w:pStyle w:val="Standard"/>
        <w:shd w:val="clear" w:color="auto" w:fill="FFFFFF"/>
        <w:spacing w:line="276" w:lineRule="auto"/>
        <w:ind w:left="465"/>
        <w:rPr>
          <w:rFonts w:ascii="Calibri" w:hAnsi="Calibri" w:cs="Tahoma"/>
          <w:b/>
          <w:bCs/>
          <w:shd w:val="clear" w:color="auto" w:fill="FFFFFF"/>
        </w:rPr>
      </w:pPr>
      <w:r>
        <w:rPr>
          <w:rFonts w:ascii="Calibri" w:hAnsi="Calibri" w:cs="Tahoma"/>
          <w:b/>
          <w:bCs/>
          <w:shd w:val="clear" w:color="auto" w:fill="FFFFFF"/>
        </w:rPr>
        <w:t>R, Ps, Ł</w:t>
      </w:r>
      <w:r>
        <w:rPr>
          <w:rFonts w:ascii="Calibri" w:hAnsi="Calibri" w:cs="Tahoma"/>
          <w:b/>
          <w:bCs/>
          <w:shd w:val="clear" w:color="auto" w:fill="FFFFFF"/>
        </w:rPr>
        <w:tab/>
      </w:r>
      <w:r>
        <w:rPr>
          <w:rFonts w:ascii="Calibri" w:hAnsi="Calibri" w:cs="Tahoma"/>
          <w:b/>
          <w:bCs/>
          <w:shd w:val="clear" w:color="auto" w:fill="FFFFFF"/>
        </w:rPr>
        <w:tab/>
        <w:t>8,9510 ha</w:t>
      </w:r>
    </w:p>
    <w:p w:rsidR="00101386" w:rsidRDefault="000B7643">
      <w:pPr>
        <w:pStyle w:val="Standard"/>
        <w:shd w:val="clear" w:color="auto" w:fill="FFFFFF"/>
        <w:spacing w:line="276" w:lineRule="auto"/>
        <w:ind w:left="465"/>
        <w:rPr>
          <w:rFonts w:ascii="Calibri" w:hAnsi="Calibri" w:cs="Tahoma"/>
          <w:b/>
          <w:bCs/>
          <w:shd w:val="clear" w:color="auto" w:fill="FFFFFF"/>
        </w:rPr>
      </w:pPr>
      <w:r>
        <w:rPr>
          <w:rFonts w:ascii="Calibri" w:hAnsi="Calibri" w:cs="Tahoma"/>
          <w:b/>
          <w:bCs/>
          <w:shd w:val="clear" w:color="auto" w:fill="FFFFFF"/>
        </w:rPr>
        <w:t>B</w:t>
      </w:r>
      <w:r>
        <w:rPr>
          <w:rFonts w:ascii="Calibri" w:hAnsi="Calibri" w:cs="Tahoma"/>
          <w:b/>
          <w:bCs/>
          <w:shd w:val="clear" w:color="auto" w:fill="FFFFFF"/>
        </w:rPr>
        <w:tab/>
      </w:r>
      <w:r>
        <w:rPr>
          <w:rFonts w:ascii="Calibri" w:hAnsi="Calibri" w:cs="Tahoma"/>
          <w:b/>
          <w:bCs/>
          <w:shd w:val="clear" w:color="auto" w:fill="FFFFFF"/>
        </w:rPr>
        <w:tab/>
      </w:r>
      <w:r>
        <w:rPr>
          <w:rFonts w:ascii="Calibri" w:hAnsi="Calibri" w:cs="Tahoma"/>
          <w:b/>
          <w:bCs/>
          <w:shd w:val="clear" w:color="auto" w:fill="FFFFFF"/>
        </w:rPr>
        <w:tab/>
        <w:t>27,7418 ha</w:t>
      </w:r>
    </w:p>
    <w:p w:rsidR="00101386" w:rsidRDefault="000B7643">
      <w:pPr>
        <w:pStyle w:val="Standard"/>
        <w:shd w:val="clear" w:color="auto" w:fill="FFFFFF"/>
        <w:spacing w:line="276" w:lineRule="auto"/>
        <w:ind w:left="465"/>
        <w:rPr>
          <w:rFonts w:ascii="Calibri" w:hAnsi="Calibri" w:cs="Tahoma"/>
          <w:b/>
          <w:bCs/>
          <w:shd w:val="clear" w:color="auto" w:fill="FFFFFF"/>
        </w:rPr>
      </w:pPr>
      <w:r>
        <w:rPr>
          <w:rFonts w:ascii="Calibri" w:hAnsi="Calibri" w:cs="Tahoma"/>
          <w:b/>
          <w:bCs/>
          <w:shd w:val="clear" w:color="auto" w:fill="FFFFFF"/>
        </w:rPr>
        <w:t>Dr</w:t>
      </w:r>
      <w:r>
        <w:rPr>
          <w:rFonts w:ascii="Calibri" w:hAnsi="Calibri" w:cs="Tahoma"/>
          <w:b/>
          <w:bCs/>
          <w:shd w:val="clear" w:color="auto" w:fill="FFFFFF"/>
        </w:rPr>
        <w:tab/>
      </w:r>
      <w:r>
        <w:rPr>
          <w:rFonts w:ascii="Calibri" w:hAnsi="Calibri" w:cs="Tahoma"/>
          <w:b/>
          <w:bCs/>
          <w:shd w:val="clear" w:color="auto" w:fill="FFFFFF"/>
        </w:rPr>
        <w:tab/>
        <w:t>30,6782 ha</w:t>
      </w:r>
    </w:p>
    <w:p w:rsidR="00101386" w:rsidRDefault="000B7643">
      <w:pPr>
        <w:pStyle w:val="Standard"/>
        <w:shd w:val="clear" w:color="auto" w:fill="FFFFFF"/>
        <w:spacing w:line="276" w:lineRule="auto"/>
        <w:ind w:left="465"/>
        <w:rPr>
          <w:rFonts w:ascii="Calibri" w:hAnsi="Calibri" w:cs="Tahoma"/>
          <w:b/>
          <w:bCs/>
          <w:shd w:val="clear" w:color="auto" w:fill="FFFFFF"/>
        </w:rPr>
      </w:pPr>
      <w:r>
        <w:rPr>
          <w:rFonts w:ascii="Calibri" w:hAnsi="Calibri" w:cs="Tahoma"/>
          <w:b/>
          <w:bCs/>
          <w:shd w:val="clear" w:color="auto" w:fill="FFFFFF"/>
        </w:rPr>
        <w:t>Ls</w:t>
      </w:r>
      <w:r>
        <w:rPr>
          <w:rFonts w:ascii="Calibri" w:hAnsi="Calibri" w:cs="Tahoma"/>
          <w:b/>
          <w:bCs/>
          <w:shd w:val="clear" w:color="auto" w:fill="FFFFFF"/>
        </w:rPr>
        <w:tab/>
      </w:r>
      <w:r>
        <w:rPr>
          <w:rFonts w:ascii="Calibri" w:hAnsi="Calibri" w:cs="Tahoma"/>
          <w:b/>
          <w:bCs/>
          <w:shd w:val="clear" w:color="auto" w:fill="FFFFFF"/>
        </w:rPr>
        <w:tab/>
        <w:t>0,9029 ha</w:t>
      </w:r>
    </w:p>
    <w:p w:rsidR="00101386" w:rsidRDefault="000B7643">
      <w:pPr>
        <w:pStyle w:val="Standard"/>
        <w:shd w:val="clear" w:color="auto" w:fill="FFFFFF"/>
        <w:spacing w:line="276" w:lineRule="auto"/>
        <w:ind w:left="465"/>
        <w:rPr>
          <w:rFonts w:ascii="Calibri" w:hAnsi="Calibri" w:cs="Tahoma"/>
          <w:b/>
          <w:bCs/>
          <w:shd w:val="clear" w:color="auto" w:fill="FFFFFF"/>
        </w:rPr>
      </w:pPr>
      <w:r>
        <w:rPr>
          <w:rFonts w:ascii="Calibri" w:hAnsi="Calibri" w:cs="Tahoma"/>
          <w:b/>
          <w:bCs/>
          <w:shd w:val="clear" w:color="auto" w:fill="FFFFFF"/>
        </w:rPr>
        <w:t>Inne</w:t>
      </w:r>
      <w:r>
        <w:rPr>
          <w:rFonts w:ascii="Calibri" w:hAnsi="Calibri" w:cs="Tahoma"/>
          <w:b/>
          <w:bCs/>
          <w:shd w:val="clear" w:color="auto" w:fill="FFFFFF"/>
        </w:rPr>
        <w:tab/>
      </w:r>
      <w:r>
        <w:rPr>
          <w:rFonts w:ascii="Calibri" w:hAnsi="Calibri" w:cs="Tahoma"/>
          <w:b/>
          <w:bCs/>
          <w:shd w:val="clear" w:color="auto" w:fill="FFFFFF"/>
        </w:rPr>
        <w:tab/>
        <w:t>1,5485 ha</w:t>
      </w:r>
    </w:p>
    <w:p w:rsidR="00101386" w:rsidRDefault="000B7643">
      <w:pPr>
        <w:pStyle w:val="Standard"/>
        <w:spacing w:line="276" w:lineRule="auto"/>
      </w:pPr>
      <w:r>
        <w:rPr>
          <w:rFonts w:ascii="Calibri" w:hAnsi="Calibri"/>
          <w:b/>
          <w:bCs/>
        </w:rPr>
        <w:t>Nieruchomości  gruntowe</w:t>
      </w:r>
      <w:r>
        <w:rPr>
          <w:rFonts w:ascii="Calibri" w:hAnsi="Calibri"/>
        </w:rPr>
        <w:t xml:space="preserve">, położone na terenie </w:t>
      </w:r>
      <w:r>
        <w:rPr>
          <w:rFonts w:ascii="Calibri" w:hAnsi="Calibri"/>
          <w:b/>
          <w:bCs/>
        </w:rPr>
        <w:t>Gminy Chorzele</w:t>
      </w:r>
      <w:r>
        <w:rPr>
          <w:rFonts w:ascii="Calibri" w:hAnsi="Calibri"/>
        </w:rPr>
        <w:t xml:space="preserve">, wchodzące w skład mienia </w:t>
      </w:r>
      <w:r>
        <w:rPr>
          <w:rFonts w:ascii="Calibri" w:hAnsi="Calibri" w:cs="Tahoma"/>
        </w:rPr>
        <w:t xml:space="preserve">komunalnego wynoszą ogółem na dzień 31.12.2018 r. - </w:t>
      </w:r>
      <w:r>
        <w:rPr>
          <w:rFonts w:ascii="Calibri" w:hAnsi="Calibri" w:cs="Tahoma"/>
          <w:b/>
          <w:bCs/>
        </w:rPr>
        <w:t xml:space="preserve">577,9464 ha  </w:t>
      </w:r>
      <w:r>
        <w:rPr>
          <w:rFonts w:ascii="Calibri" w:hAnsi="Calibri" w:cs="Tahoma"/>
        </w:rPr>
        <w:t xml:space="preserve">                                                 </w:t>
      </w:r>
    </w:p>
    <w:p w:rsidR="00101386" w:rsidRDefault="000B7643">
      <w:pPr>
        <w:pStyle w:val="Standard"/>
        <w:spacing w:line="276" w:lineRule="auto"/>
        <w:rPr>
          <w:rFonts w:ascii="Calibri" w:hAnsi="Calibri" w:cs="Tahoma"/>
          <w:shd w:val="clear" w:color="auto" w:fill="FFFFFF"/>
        </w:rPr>
      </w:pPr>
      <w:r>
        <w:rPr>
          <w:rFonts w:ascii="Calibri" w:hAnsi="Calibri" w:cs="Tahoma"/>
          <w:shd w:val="clear" w:color="auto" w:fill="FFFFFF"/>
        </w:rPr>
        <w:t>w tym:</w:t>
      </w:r>
    </w:p>
    <w:p w:rsidR="00101386" w:rsidRDefault="000B7643">
      <w:pPr>
        <w:pStyle w:val="Standard"/>
        <w:shd w:val="clear" w:color="auto" w:fill="FFFFFF"/>
        <w:spacing w:line="276" w:lineRule="auto"/>
      </w:pPr>
      <w:r>
        <w:rPr>
          <w:rFonts w:ascii="Calibri" w:hAnsi="Calibri" w:cs="Tahoma"/>
          <w:shd w:val="clear" w:color="auto" w:fill="FFFFFF"/>
        </w:rPr>
        <w:t xml:space="preserve">w bezpośrednim zarządzie </w:t>
      </w:r>
      <w:r>
        <w:rPr>
          <w:rFonts w:ascii="Calibri" w:hAnsi="Calibri" w:cs="Tahoma"/>
          <w:b/>
          <w:bCs/>
          <w:shd w:val="clear" w:color="auto" w:fill="FFFFFF"/>
        </w:rPr>
        <w:t>551,3872 ha</w:t>
      </w:r>
    </w:p>
    <w:p w:rsidR="00101386" w:rsidRDefault="000B7643">
      <w:pPr>
        <w:pStyle w:val="Standard"/>
        <w:shd w:val="clear" w:color="auto" w:fill="FFFFFF"/>
        <w:spacing w:line="276" w:lineRule="auto"/>
      </w:pPr>
      <w:r>
        <w:rPr>
          <w:rFonts w:ascii="Calibri" w:hAnsi="Calibri" w:cs="Tahoma"/>
          <w:shd w:val="clear" w:color="auto" w:fill="FFFFFF"/>
        </w:rPr>
        <w:t xml:space="preserve">grunty oddane w użytkowanie wieczyste </w:t>
      </w:r>
      <w:r>
        <w:rPr>
          <w:rFonts w:ascii="Calibri" w:hAnsi="Calibri" w:cs="Tahoma"/>
          <w:b/>
          <w:bCs/>
          <w:shd w:val="clear" w:color="auto" w:fill="FFFFFF"/>
        </w:rPr>
        <w:t>0,2928 ha</w:t>
      </w:r>
    </w:p>
    <w:p w:rsidR="00101386" w:rsidRDefault="000B7643">
      <w:pPr>
        <w:pStyle w:val="Standard"/>
        <w:shd w:val="clear" w:color="auto" w:fill="FFFFFF"/>
        <w:spacing w:line="276" w:lineRule="auto"/>
      </w:pPr>
      <w:r>
        <w:rPr>
          <w:rFonts w:ascii="Calibri" w:hAnsi="Calibri" w:cs="Tahoma"/>
          <w:shd w:val="clear" w:color="auto" w:fill="FFFFFF"/>
        </w:rPr>
        <w:t xml:space="preserve">grunty oddane w dzierżawę </w:t>
      </w:r>
      <w:r>
        <w:rPr>
          <w:rFonts w:ascii="Calibri" w:hAnsi="Calibri" w:cs="Tahoma"/>
          <w:b/>
          <w:bCs/>
          <w:shd w:val="clear" w:color="auto" w:fill="FFFFFF"/>
        </w:rPr>
        <w:t>0,0210 ha</w:t>
      </w:r>
    </w:p>
    <w:p w:rsidR="00101386" w:rsidRDefault="000B7643">
      <w:pPr>
        <w:pStyle w:val="Standard"/>
        <w:shd w:val="clear" w:color="auto" w:fill="FFFFFF"/>
        <w:spacing w:line="276" w:lineRule="auto"/>
      </w:pPr>
      <w:r>
        <w:rPr>
          <w:rFonts w:ascii="Calibri" w:hAnsi="Calibri" w:cs="Tahoma"/>
          <w:shd w:val="clear" w:color="auto" w:fill="FFFFFF"/>
        </w:rPr>
        <w:t xml:space="preserve">grunty we współwłasności </w:t>
      </w:r>
      <w:r>
        <w:rPr>
          <w:rFonts w:ascii="Calibri" w:hAnsi="Calibri" w:cs="Tahoma"/>
          <w:b/>
          <w:bCs/>
          <w:shd w:val="clear" w:color="auto" w:fill="FFFFFF"/>
        </w:rPr>
        <w:t>14,2688 ha</w:t>
      </w:r>
    </w:p>
    <w:p w:rsidR="00101386" w:rsidRDefault="000B7643">
      <w:pPr>
        <w:pStyle w:val="Standard"/>
        <w:shd w:val="clear" w:color="auto" w:fill="FFFFFF"/>
        <w:spacing w:line="276" w:lineRule="auto"/>
      </w:pPr>
      <w:r>
        <w:rPr>
          <w:rFonts w:ascii="Calibri" w:hAnsi="Calibri" w:cs="Tahoma"/>
          <w:shd w:val="clear" w:color="auto" w:fill="FFFFFF"/>
        </w:rPr>
        <w:t xml:space="preserve">grunty oddane w gospodarowanie </w:t>
      </w:r>
      <w:r>
        <w:rPr>
          <w:rFonts w:ascii="Calibri" w:hAnsi="Calibri" w:cs="Tahoma"/>
          <w:b/>
          <w:bCs/>
          <w:shd w:val="clear" w:color="auto" w:fill="FFFFFF"/>
        </w:rPr>
        <w:t>11,9766 ha</w:t>
      </w:r>
    </w:p>
    <w:p w:rsidR="00101386" w:rsidRDefault="000B7643">
      <w:pPr>
        <w:pStyle w:val="Standard"/>
        <w:shd w:val="clear" w:color="auto" w:fill="FFFFFF"/>
        <w:spacing w:line="276" w:lineRule="auto"/>
        <w:ind w:left="465"/>
        <w:rPr>
          <w:rFonts w:ascii="Calibri" w:hAnsi="Calibri" w:cs="Tahoma"/>
          <w:b/>
          <w:bCs/>
          <w:shd w:val="clear" w:color="auto" w:fill="FFFFFF"/>
        </w:rPr>
      </w:pPr>
      <w:r>
        <w:rPr>
          <w:rFonts w:ascii="Calibri" w:hAnsi="Calibri" w:cs="Tahoma"/>
          <w:b/>
          <w:bCs/>
          <w:shd w:val="clear" w:color="auto" w:fill="FFFFFF"/>
        </w:rPr>
        <w:t>R, Ps, Ł</w:t>
      </w:r>
      <w:r>
        <w:rPr>
          <w:rFonts w:ascii="Calibri" w:hAnsi="Calibri" w:cs="Tahoma"/>
          <w:b/>
          <w:bCs/>
          <w:shd w:val="clear" w:color="auto" w:fill="FFFFFF"/>
        </w:rPr>
        <w:tab/>
      </w:r>
      <w:r>
        <w:rPr>
          <w:rFonts w:ascii="Calibri" w:hAnsi="Calibri" w:cs="Tahoma"/>
          <w:b/>
          <w:bCs/>
          <w:shd w:val="clear" w:color="auto" w:fill="FFFFFF"/>
        </w:rPr>
        <w:tab/>
        <w:t>40,1102 ha</w:t>
      </w:r>
    </w:p>
    <w:p w:rsidR="00101386" w:rsidRDefault="000B7643">
      <w:pPr>
        <w:pStyle w:val="Standard"/>
        <w:shd w:val="clear" w:color="auto" w:fill="FFFFFF"/>
        <w:spacing w:line="276" w:lineRule="auto"/>
        <w:ind w:left="465"/>
        <w:rPr>
          <w:rFonts w:ascii="Calibri" w:hAnsi="Calibri" w:cs="Tahoma"/>
          <w:b/>
          <w:bCs/>
          <w:shd w:val="clear" w:color="auto" w:fill="FFFFFF"/>
          <w:lang w:val="en-US"/>
        </w:rPr>
      </w:pPr>
      <w:r>
        <w:rPr>
          <w:rFonts w:ascii="Calibri" w:hAnsi="Calibri" w:cs="Tahoma"/>
          <w:b/>
          <w:bCs/>
          <w:shd w:val="clear" w:color="auto" w:fill="FFFFFF"/>
          <w:lang w:val="en-US"/>
        </w:rPr>
        <w:t>B</w:t>
      </w:r>
      <w:r>
        <w:rPr>
          <w:rFonts w:ascii="Calibri" w:hAnsi="Calibri" w:cs="Tahoma"/>
          <w:b/>
          <w:bCs/>
          <w:shd w:val="clear" w:color="auto" w:fill="FFFFFF"/>
          <w:lang w:val="en-US"/>
        </w:rPr>
        <w:tab/>
      </w:r>
      <w:r>
        <w:rPr>
          <w:rFonts w:ascii="Calibri" w:hAnsi="Calibri" w:cs="Tahoma"/>
          <w:b/>
          <w:bCs/>
          <w:shd w:val="clear" w:color="auto" w:fill="FFFFFF"/>
          <w:lang w:val="en-US"/>
        </w:rPr>
        <w:tab/>
      </w:r>
      <w:r>
        <w:rPr>
          <w:rFonts w:ascii="Calibri" w:hAnsi="Calibri" w:cs="Tahoma"/>
          <w:b/>
          <w:bCs/>
          <w:shd w:val="clear" w:color="auto" w:fill="FFFFFF"/>
          <w:lang w:val="en-US"/>
        </w:rPr>
        <w:tab/>
        <w:t>16,6207 ha</w:t>
      </w:r>
    </w:p>
    <w:p w:rsidR="00101386" w:rsidRDefault="000B7643">
      <w:pPr>
        <w:pStyle w:val="Standard"/>
        <w:shd w:val="clear" w:color="auto" w:fill="FFFFFF"/>
        <w:spacing w:line="276" w:lineRule="auto"/>
        <w:ind w:left="465"/>
        <w:rPr>
          <w:rFonts w:ascii="Calibri" w:hAnsi="Calibri" w:cs="Tahoma"/>
          <w:b/>
          <w:bCs/>
          <w:shd w:val="clear" w:color="auto" w:fill="FFFFFF"/>
          <w:lang w:val="en-US"/>
        </w:rPr>
      </w:pPr>
      <w:r>
        <w:rPr>
          <w:rFonts w:ascii="Calibri" w:hAnsi="Calibri" w:cs="Tahoma"/>
          <w:b/>
          <w:bCs/>
          <w:shd w:val="clear" w:color="auto" w:fill="FFFFFF"/>
          <w:lang w:val="en-US"/>
        </w:rPr>
        <w:t>Dr</w:t>
      </w:r>
      <w:r>
        <w:rPr>
          <w:rFonts w:ascii="Calibri" w:hAnsi="Calibri" w:cs="Tahoma"/>
          <w:b/>
          <w:bCs/>
          <w:shd w:val="clear" w:color="auto" w:fill="FFFFFF"/>
          <w:lang w:val="en-US"/>
        </w:rPr>
        <w:tab/>
      </w:r>
      <w:r>
        <w:rPr>
          <w:rFonts w:ascii="Calibri" w:hAnsi="Calibri" w:cs="Tahoma"/>
          <w:b/>
          <w:bCs/>
          <w:shd w:val="clear" w:color="auto" w:fill="FFFFFF"/>
          <w:lang w:val="en-US"/>
        </w:rPr>
        <w:tab/>
        <w:t>458,4271 ha</w:t>
      </w:r>
    </w:p>
    <w:p w:rsidR="00101386" w:rsidRDefault="000B7643">
      <w:pPr>
        <w:pStyle w:val="Standard"/>
        <w:shd w:val="clear" w:color="auto" w:fill="FFFFFF"/>
        <w:spacing w:line="276" w:lineRule="auto"/>
        <w:ind w:left="465"/>
        <w:rPr>
          <w:rFonts w:ascii="Calibri" w:hAnsi="Calibri" w:cs="Tahoma"/>
          <w:b/>
          <w:bCs/>
          <w:shd w:val="clear" w:color="auto" w:fill="FFFFFF"/>
          <w:lang w:val="en-US"/>
        </w:rPr>
      </w:pPr>
      <w:r>
        <w:rPr>
          <w:rFonts w:ascii="Calibri" w:hAnsi="Calibri" w:cs="Tahoma"/>
          <w:b/>
          <w:bCs/>
          <w:shd w:val="clear" w:color="auto" w:fill="FFFFFF"/>
          <w:lang w:val="en-US"/>
        </w:rPr>
        <w:t>Ls</w:t>
      </w:r>
      <w:r>
        <w:rPr>
          <w:rFonts w:ascii="Calibri" w:hAnsi="Calibri" w:cs="Tahoma"/>
          <w:b/>
          <w:bCs/>
          <w:shd w:val="clear" w:color="auto" w:fill="FFFFFF"/>
          <w:lang w:val="en-US"/>
        </w:rPr>
        <w:tab/>
      </w:r>
      <w:r>
        <w:rPr>
          <w:rFonts w:ascii="Calibri" w:hAnsi="Calibri" w:cs="Tahoma"/>
          <w:b/>
          <w:bCs/>
          <w:shd w:val="clear" w:color="auto" w:fill="FFFFFF"/>
          <w:lang w:val="en-US"/>
        </w:rPr>
        <w:tab/>
        <w:t>52,6787 ha</w:t>
      </w:r>
    </w:p>
    <w:p w:rsidR="00101386" w:rsidRDefault="000B7643">
      <w:pPr>
        <w:pStyle w:val="Standard"/>
        <w:shd w:val="clear" w:color="auto" w:fill="FFFFFF"/>
        <w:spacing w:line="276" w:lineRule="auto"/>
        <w:ind w:left="465"/>
        <w:rPr>
          <w:rFonts w:ascii="Calibri" w:hAnsi="Calibri" w:cs="Tahoma"/>
          <w:b/>
          <w:bCs/>
          <w:shd w:val="clear" w:color="auto" w:fill="FFFFFF"/>
        </w:rPr>
      </w:pPr>
      <w:r>
        <w:rPr>
          <w:rFonts w:ascii="Calibri" w:hAnsi="Calibri" w:cs="Tahoma"/>
          <w:b/>
          <w:bCs/>
          <w:shd w:val="clear" w:color="auto" w:fill="FFFFFF"/>
        </w:rPr>
        <w:t>Inne</w:t>
      </w:r>
      <w:r>
        <w:rPr>
          <w:rFonts w:ascii="Calibri" w:hAnsi="Calibri" w:cs="Tahoma"/>
          <w:b/>
          <w:bCs/>
          <w:shd w:val="clear" w:color="auto" w:fill="FFFFFF"/>
        </w:rPr>
        <w:tab/>
      </w:r>
      <w:r>
        <w:rPr>
          <w:rFonts w:ascii="Calibri" w:hAnsi="Calibri" w:cs="Tahoma"/>
          <w:b/>
          <w:bCs/>
          <w:shd w:val="clear" w:color="auto" w:fill="FFFFFF"/>
        </w:rPr>
        <w:tab/>
        <w:t>10,1097 ha</w:t>
      </w:r>
    </w:p>
    <w:p w:rsidR="00101386" w:rsidRDefault="00101386">
      <w:pPr>
        <w:pStyle w:val="Standard"/>
        <w:shd w:val="clear" w:color="auto" w:fill="FFFFFF"/>
        <w:spacing w:line="276" w:lineRule="auto"/>
        <w:ind w:left="465"/>
        <w:rPr>
          <w:rFonts w:ascii="Calibri" w:hAnsi="Calibri" w:cs="Tahoma"/>
          <w:b/>
          <w:bCs/>
          <w:shd w:val="clear" w:color="auto" w:fill="FFFFFF"/>
        </w:rPr>
      </w:pPr>
    </w:p>
    <w:p w:rsidR="00101386" w:rsidRDefault="000B7643">
      <w:pPr>
        <w:pStyle w:val="Standard"/>
        <w:shd w:val="clear" w:color="auto" w:fill="FFFFFF"/>
        <w:spacing w:line="276" w:lineRule="auto"/>
        <w:rPr>
          <w:rFonts w:ascii="Calibri" w:hAnsi="Calibri" w:cs="Tahoma"/>
          <w:b/>
          <w:bCs/>
          <w:shd w:val="clear" w:color="auto" w:fill="FFFFFF"/>
        </w:rPr>
      </w:pPr>
      <w:r>
        <w:rPr>
          <w:rFonts w:ascii="Calibri" w:hAnsi="Calibri" w:cs="Tahoma"/>
          <w:b/>
          <w:bCs/>
          <w:shd w:val="clear" w:color="auto" w:fill="FFFFFF"/>
        </w:rPr>
        <w:t>Rozbieżności pomiędzy rokiem 2017 a 2018 wynikają z:</w:t>
      </w:r>
    </w:p>
    <w:p w:rsidR="00101386" w:rsidRDefault="000B7643">
      <w:pPr>
        <w:pStyle w:val="Standard"/>
        <w:numPr>
          <w:ilvl w:val="0"/>
          <w:numId w:val="1"/>
        </w:numPr>
        <w:shd w:val="clear" w:color="auto" w:fill="FFFFFF"/>
        <w:spacing w:line="276" w:lineRule="auto"/>
        <w:ind w:left="0" w:firstLine="0"/>
        <w:rPr>
          <w:rFonts w:ascii="Calibri" w:hAnsi="Calibri" w:cs="Tahoma"/>
          <w:shd w:val="clear" w:color="auto" w:fill="FFFFFF"/>
        </w:rPr>
      </w:pPr>
      <w:r>
        <w:rPr>
          <w:rFonts w:ascii="Calibri" w:hAnsi="Calibri" w:cs="Tahoma"/>
          <w:shd w:val="clear" w:color="auto" w:fill="FFFFFF"/>
        </w:rPr>
        <w:t xml:space="preserve">nabycia z mocy prawa przez Gminę Chorzele własności nieruchomości w drodze komunalizacji mienia Skarbu Państwa, </w:t>
      </w:r>
      <w:r>
        <w:rPr>
          <w:rFonts w:ascii="Calibri" w:hAnsi="Calibri" w:cs="Tahoma"/>
          <w:shd w:val="clear" w:color="auto" w:fill="FFFFFF"/>
        </w:rPr>
        <w:t>działki nr: 2041 o powierzchni 0,4300 ha,  2042 o powierzchni 0,3300 ha, położone w obrębie Łaz, gmina Chorzele.</w:t>
      </w:r>
    </w:p>
    <w:p w:rsidR="00101386" w:rsidRDefault="000B7643">
      <w:pPr>
        <w:pStyle w:val="Standard"/>
        <w:numPr>
          <w:ilvl w:val="0"/>
          <w:numId w:val="1"/>
        </w:numPr>
        <w:shd w:val="clear" w:color="auto" w:fill="FFFFFF"/>
        <w:spacing w:line="276" w:lineRule="auto"/>
        <w:ind w:left="0" w:firstLine="0"/>
      </w:pPr>
      <w:r>
        <w:rPr>
          <w:rFonts w:ascii="Calibri" w:eastAsia="Times New Roman" w:hAnsi="Calibri" w:cs="Times New Roman"/>
          <w:shd w:val="clear" w:color="auto" w:fill="FFFFFF"/>
        </w:rPr>
        <w:t>zniesienia współwłasności nieruchomości oznaczonej numerami ewidencyjnymi 292/1, 292/2, położonej w obrębie Łaz, gmina Chorzele.</w:t>
      </w:r>
    </w:p>
    <w:p w:rsidR="00101386" w:rsidRDefault="00101386">
      <w:pPr>
        <w:pStyle w:val="Standard"/>
        <w:shd w:val="clear" w:color="auto" w:fill="FFFFFF"/>
        <w:spacing w:line="276" w:lineRule="auto"/>
        <w:rPr>
          <w:rFonts w:ascii="Calibri" w:hAnsi="Calibri" w:cs="Tahoma"/>
          <w:shd w:val="clear" w:color="auto" w:fill="FFFFFF"/>
        </w:rPr>
      </w:pPr>
    </w:p>
    <w:p w:rsidR="00101386" w:rsidRDefault="000B7643">
      <w:pPr>
        <w:pStyle w:val="Standard"/>
        <w:shd w:val="clear" w:color="auto" w:fill="FFFFFF"/>
        <w:spacing w:line="276" w:lineRule="auto"/>
        <w:jc w:val="both"/>
        <w:rPr>
          <w:rFonts w:ascii="Calibri" w:hAnsi="Calibri" w:cs="Tahoma"/>
          <w:shd w:val="clear" w:color="auto" w:fill="FFFFFF"/>
        </w:rPr>
      </w:pPr>
      <w:r>
        <w:rPr>
          <w:rFonts w:ascii="Calibri" w:hAnsi="Calibri" w:cs="Tahoma"/>
          <w:shd w:val="clear" w:color="auto" w:fill="FFFFFF"/>
        </w:rPr>
        <w:t>Sporządziła:</w:t>
      </w:r>
    </w:p>
    <w:p w:rsidR="00101386" w:rsidRDefault="000B7643">
      <w:pPr>
        <w:pStyle w:val="Standard"/>
        <w:shd w:val="clear" w:color="auto" w:fill="FFFFFF"/>
        <w:spacing w:line="276" w:lineRule="auto"/>
        <w:jc w:val="both"/>
      </w:pPr>
      <w:r>
        <w:rPr>
          <w:rFonts w:ascii="Calibri" w:hAnsi="Calibri" w:cs="Tahoma"/>
          <w:shd w:val="clear" w:color="auto" w:fill="FFFFFF"/>
        </w:rPr>
        <w:t>Emilia Rudzińska-Smolińska</w:t>
      </w:r>
    </w:p>
    <w:sectPr w:rsidR="00101386"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B7643">
      <w:r>
        <w:separator/>
      </w:r>
    </w:p>
  </w:endnote>
  <w:endnote w:type="continuationSeparator" w:id="0">
    <w:p w:rsidR="00000000" w:rsidRDefault="000B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B7643">
      <w:r>
        <w:rPr>
          <w:color w:val="000000"/>
        </w:rPr>
        <w:separator/>
      </w:r>
    </w:p>
  </w:footnote>
  <w:footnote w:type="continuationSeparator" w:id="0">
    <w:p w:rsidR="00000000" w:rsidRDefault="000B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77CD4"/>
    <w:multiLevelType w:val="multilevel"/>
    <w:tmpl w:val="5C22E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01386"/>
    <w:rsid w:val="000B7643"/>
    <w:rsid w:val="0010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EEC74-8842-47FC-A259-4BF613A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Rudzińska-Smolińska</dc:creator>
  <cp:lastModifiedBy>Wojciech Fronczak</cp:lastModifiedBy>
  <cp:revision>2</cp:revision>
  <cp:lastPrinted>2019-02-21T12:15:00Z</cp:lastPrinted>
  <dcterms:created xsi:type="dcterms:W3CDTF">2020-10-22T09:06:00Z</dcterms:created>
  <dcterms:modified xsi:type="dcterms:W3CDTF">2020-10-22T09:06:00Z</dcterms:modified>
</cp:coreProperties>
</file>