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10" w:rsidRPr="00184E95" w:rsidRDefault="00A20E10" w:rsidP="00A0229A">
      <w:pPr>
        <w:spacing w:after="0"/>
        <w:jc w:val="center"/>
        <w:rPr>
          <w:rFonts w:ascii="Times New Roman" w:hAnsi="Times New Roman" w:cs="Times New Roman"/>
          <w:b/>
        </w:rPr>
      </w:pPr>
      <w:r w:rsidRPr="00184E95">
        <w:rPr>
          <w:rFonts w:ascii="Times New Roman" w:hAnsi="Times New Roman" w:cs="Times New Roman"/>
          <w:b/>
        </w:rPr>
        <w:t>UZASADNIENIE</w:t>
      </w:r>
    </w:p>
    <w:p w:rsidR="00A0229A" w:rsidRDefault="001F7B0C" w:rsidP="00EE6B0C">
      <w:pPr>
        <w:spacing w:after="0"/>
        <w:jc w:val="center"/>
        <w:rPr>
          <w:rFonts w:ascii="Times New Roman" w:hAnsi="Times New Roman" w:cs="Times New Roman"/>
        </w:rPr>
      </w:pPr>
      <w:r w:rsidRPr="00184E95">
        <w:rPr>
          <w:rFonts w:ascii="Times New Roman" w:hAnsi="Times New Roman" w:cs="Times New Roman"/>
        </w:rPr>
        <w:t xml:space="preserve">do </w:t>
      </w:r>
      <w:r w:rsidR="00EE6B0C" w:rsidRPr="00184E95">
        <w:rPr>
          <w:rFonts w:ascii="Times New Roman" w:hAnsi="Times New Roman" w:cs="Times New Roman"/>
        </w:rPr>
        <w:t>U</w:t>
      </w:r>
      <w:r w:rsidR="003A7348" w:rsidRPr="00184E95">
        <w:rPr>
          <w:rFonts w:ascii="Times New Roman" w:hAnsi="Times New Roman" w:cs="Times New Roman"/>
        </w:rPr>
        <w:t xml:space="preserve">CHWAŁYNR </w:t>
      </w:r>
      <w:r w:rsidR="00A0229A" w:rsidRPr="00A0229A">
        <w:rPr>
          <w:rFonts w:ascii="Times New Roman" w:hAnsi="Times New Roman" w:cs="Times New Roman"/>
        </w:rPr>
        <w:t xml:space="preserve">203/XXIX/20 </w:t>
      </w:r>
      <w:r w:rsidR="003A7348" w:rsidRPr="00184E95">
        <w:rPr>
          <w:rFonts w:ascii="Times New Roman" w:hAnsi="Times New Roman" w:cs="Times New Roman"/>
        </w:rPr>
        <w:t>RADY MIEJSKIEJ W CHORZELACH</w:t>
      </w:r>
    </w:p>
    <w:p w:rsidR="003A7348" w:rsidRPr="00184E95" w:rsidRDefault="00EE6B0C" w:rsidP="00EE6B0C">
      <w:pPr>
        <w:spacing w:after="0"/>
        <w:jc w:val="center"/>
        <w:rPr>
          <w:rFonts w:ascii="Times New Roman" w:hAnsi="Times New Roman" w:cs="Times New Roman"/>
        </w:rPr>
      </w:pPr>
      <w:r w:rsidRPr="00184E95">
        <w:rPr>
          <w:rFonts w:ascii="Times New Roman" w:hAnsi="Times New Roman" w:cs="Times New Roman"/>
        </w:rPr>
        <w:t xml:space="preserve">z dnia </w:t>
      </w:r>
      <w:r w:rsidR="00A0229A" w:rsidRPr="00A0229A">
        <w:rPr>
          <w:rFonts w:ascii="Times New Roman" w:hAnsi="Times New Roman" w:cs="Times New Roman"/>
        </w:rPr>
        <w:t xml:space="preserve">28 października </w:t>
      </w:r>
      <w:r w:rsidR="00021E20" w:rsidRPr="00184E95">
        <w:rPr>
          <w:rFonts w:ascii="Times New Roman" w:hAnsi="Times New Roman" w:cs="Times New Roman"/>
        </w:rPr>
        <w:t>2020 r.</w:t>
      </w:r>
    </w:p>
    <w:p w:rsidR="00021E20" w:rsidRPr="00184E95" w:rsidRDefault="00EE6B0C" w:rsidP="003A7348">
      <w:pPr>
        <w:spacing w:after="0"/>
        <w:jc w:val="center"/>
        <w:rPr>
          <w:rFonts w:ascii="Times New Roman" w:hAnsi="Times New Roman" w:cs="Times New Roman"/>
        </w:rPr>
      </w:pPr>
      <w:r w:rsidRPr="00184E95">
        <w:rPr>
          <w:rFonts w:ascii="Times New Roman" w:hAnsi="Times New Roman" w:cs="Times New Roman"/>
        </w:rPr>
        <w:t xml:space="preserve">w sprawie uchwalenia miejscowego planu zagospodarowania przestrzennego </w:t>
      </w:r>
      <w:r w:rsidR="00021E20" w:rsidRPr="00184E95">
        <w:rPr>
          <w:rFonts w:ascii="Times New Roman" w:hAnsi="Times New Roman" w:cs="Times New Roman"/>
        </w:rPr>
        <w:t>na terenie gminy Chorzele w części obrębów geodezyjnych: Ścięciel, Mącice, Opaleniec, Łaz</w:t>
      </w:r>
    </w:p>
    <w:p w:rsidR="005C4058" w:rsidRPr="00476A29" w:rsidRDefault="00EE6B0C" w:rsidP="00476A29">
      <w:pPr>
        <w:pStyle w:val="Nagwek1"/>
        <w:spacing w:after="24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bookmarkStart w:id="0" w:name="_GoBack"/>
      <w:r w:rsidRPr="00476A29">
        <w:rPr>
          <w:rFonts w:ascii="Tahoma" w:hAnsi="Tahoma" w:cs="Tahoma"/>
          <w:color w:val="auto"/>
          <w:sz w:val="24"/>
          <w:szCs w:val="24"/>
        </w:rPr>
        <w:t xml:space="preserve">Podstawa </w:t>
      </w:r>
      <w:r w:rsidR="00411873" w:rsidRPr="00476A29">
        <w:rPr>
          <w:rFonts w:ascii="Tahoma" w:hAnsi="Tahoma" w:cs="Tahoma"/>
          <w:color w:val="auto"/>
          <w:sz w:val="24"/>
          <w:szCs w:val="24"/>
        </w:rPr>
        <w:t>prawna</w:t>
      </w:r>
    </w:p>
    <w:p w:rsidR="008C2C72" w:rsidRPr="00476A29" w:rsidRDefault="0022651C" w:rsidP="00476A29">
      <w:pPr>
        <w:spacing w:after="0" w:line="360" w:lineRule="auto"/>
        <w:ind w:firstLine="426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A</w:t>
      </w:r>
      <w:r w:rsidR="008C2C72" w:rsidRPr="00476A29">
        <w:rPr>
          <w:rFonts w:ascii="Tahoma" w:hAnsi="Tahoma" w:cs="Tahoma"/>
          <w:sz w:val="24"/>
          <w:szCs w:val="24"/>
        </w:rPr>
        <w:t>rt. 15 ust. 1 ustawy z dnia 27 marca 2003 r. o planowaniu i zagospodarowaniu przestrzennym tj.: Wójt, burmistrz albo prezydent miasta sporządza projekt planu miejscowego, zawierający część tekstową i graficzną, zgodnie z zapisami studium oraz z przepisami odrębnymi, odnoszącymi się do obszaru objętego planem, wraz z uzasadnieniem. W uzasadnieniu przedstawia się w szczególności:</w:t>
      </w:r>
    </w:p>
    <w:p w:rsidR="008C2C72" w:rsidRPr="00476A29" w:rsidRDefault="008C2C72" w:rsidP="00476A29">
      <w:pPr>
        <w:spacing w:after="0" w:line="360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1) sposób realizacji wymogów wynikających z art. 1 ust. 2-4;</w:t>
      </w:r>
    </w:p>
    <w:p w:rsidR="008C2C72" w:rsidRPr="00476A29" w:rsidRDefault="008C2C72" w:rsidP="00476A29">
      <w:pPr>
        <w:spacing w:after="0" w:line="360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2) zgodność z wynikami analizy, o której mowa w art. 32 ust. 1, wraz</w:t>
      </w:r>
      <w:r w:rsidR="00F8050E" w:rsidRPr="00476A29">
        <w:rPr>
          <w:rFonts w:ascii="Tahoma" w:hAnsi="Tahoma" w:cs="Tahoma"/>
          <w:sz w:val="24"/>
          <w:szCs w:val="24"/>
        </w:rPr>
        <w:t xml:space="preserve"> datą uchwały rady gminy, </w:t>
      </w:r>
      <w:r w:rsidR="00411873" w:rsidRPr="00476A29">
        <w:rPr>
          <w:rFonts w:ascii="Tahoma" w:hAnsi="Tahoma" w:cs="Tahoma"/>
          <w:sz w:val="24"/>
          <w:szCs w:val="24"/>
        </w:rPr>
        <w:br/>
      </w:r>
      <w:r w:rsidRPr="00476A29">
        <w:rPr>
          <w:rFonts w:ascii="Tahoma" w:hAnsi="Tahoma" w:cs="Tahoma"/>
          <w:sz w:val="24"/>
          <w:szCs w:val="24"/>
        </w:rPr>
        <w:t>o której mowa w art. 32 ust. 2;</w:t>
      </w:r>
    </w:p>
    <w:p w:rsidR="00A20E10" w:rsidRPr="00476A29" w:rsidRDefault="008C2C72" w:rsidP="00476A29">
      <w:pPr>
        <w:spacing w:after="0" w:line="360" w:lineRule="auto"/>
        <w:ind w:left="709" w:hanging="283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3) wpływ na finanse publiczne, w tym budżet gminy.</w:t>
      </w:r>
    </w:p>
    <w:p w:rsidR="00A20E10" w:rsidRPr="00476A29" w:rsidRDefault="00A20E10" w:rsidP="00476A29">
      <w:pPr>
        <w:spacing w:after="0" w:line="360" w:lineRule="auto"/>
        <w:ind w:left="709" w:hanging="283"/>
        <w:jc w:val="both"/>
        <w:rPr>
          <w:rFonts w:ascii="Tahoma" w:hAnsi="Tahoma" w:cs="Tahoma"/>
          <w:i/>
          <w:sz w:val="24"/>
          <w:szCs w:val="24"/>
        </w:rPr>
      </w:pPr>
    </w:p>
    <w:p w:rsidR="00CD6459" w:rsidRPr="00476A29" w:rsidRDefault="00CD6459" w:rsidP="00476A29">
      <w:pPr>
        <w:pStyle w:val="Nagwek1"/>
        <w:spacing w:before="0" w:after="24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>Wstęp</w:t>
      </w:r>
    </w:p>
    <w:p w:rsidR="00D23C46" w:rsidRPr="00476A29" w:rsidRDefault="00CD6459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Niniejsze uzasadnienie dotyczy rozwiązań przyjętych w </w:t>
      </w:r>
      <w:r w:rsidR="00411873" w:rsidRPr="00476A29">
        <w:rPr>
          <w:rFonts w:ascii="Tahoma" w:hAnsi="Tahoma" w:cs="Tahoma"/>
          <w:sz w:val="24"/>
          <w:szCs w:val="24"/>
        </w:rPr>
        <w:t xml:space="preserve">miejscowym planie zagospodarowania przestrzennego </w:t>
      </w:r>
      <w:r w:rsidR="00BE10FA" w:rsidRPr="00476A29">
        <w:rPr>
          <w:rFonts w:ascii="Tahoma" w:hAnsi="Tahoma" w:cs="Tahoma"/>
          <w:sz w:val="24"/>
          <w:szCs w:val="24"/>
        </w:rPr>
        <w:t xml:space="preserve">na terenie gminy Chorzele w części obrębów geodezyjnych: Ścięciel, Mącice, Opaleniec, Łaz </w:t>
      </w:r>
      <w:r w:rsidR="00D23C46" w:rsidRPr="00476A29">
        <w:rPr>
          <w:rFonts w:ascii="Tahoma" w:hAnsi="Tahoma" w:cs="Tahoma"/>
          <w:sz w:val="24"/>
          <w:szCs w:val="24"/>
        </w:rPr>
        <w:t>(zwanego dalej: MPZP).</w:t>
      </w:r>
    </w:p>
    <w:p w:rsidR="00BE10FA" w:rsidRPr="00476A29" w:rsidRDefault="00BE10FA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</w:p>
    <w:p w:rsidR="009E7D3D" w:rsidRPr="00476A29" w:rsidRDefault="00D23C46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Do opracowania MPZP przystąpiono na podstawie </w:t>
      </w:r>
      <w:r w:rsidR="00BE10FA" w:rsidRPr="00476A29">
        <w:rPr>
          <w:rFonts w:ascii="Tahoma" w:hAnsi="Tahoma" w:cs="Tahoma"/>
          <w:sz w:val="24"/>
          <w:szCs w:val="24"/>
        </w:rPr>
        <w:t>Uchwały Nr 81/XII/19 Rady Miejskiej w Chorzelach z dnia 29 sierpnia 2019 r. w sprawie przystąpienia do sporządzenia miejscowego planu zagospodarowania przestrzennego na terenie gminy Chorzele w części obrębów geodezyjnych: Ścięciel, Mącice, Opaleniec, Ła</w:t>
      </w:r>
      <w:r w:rsidR="009E7D3D" w:rsidRPr="00476A29">
        <w:rPr>
          <w:rFonts w:ascii="Tahoma" w:hAnsi="Tahoma" w:cs="Tahoma"/>
          <w:sz w:val="24"/>
          <w:szCs w:val="24"/>
        </w:rPr>
        <w:t>z.Procedura została wszczęta na wniosek Pełnomocnika PGE Dystrybucja SA z siedzibą w Lublinie, Oddział Warszawa oraz ENERGA–Operator SA z siedzibą w Gdańsku, Oddział w Olsztynie, dotyczący opracowania planu miejscowego dla przebiegu projektowanej linii elektroenergetycznej wysokiego napięcia 110 kV relacji Wielbark – Chorzele.</w:t>
      </w:r>
    </w:p>
    <w:p w:rsidR="00D23C46" w:rsidRPr="00476A29" w:rsidRDefault="00213E82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Powyższa</w:t>
      </w:r>
      <w:r w:rsidR="009E7D3D" w:rsidRPr="00476A29">
        <w:rPr>
          <w:rFonts w:ascii="Tahoma" w:hAnsi="Tahoma" w:cs="Tahoma"/>
          <w:sz w:val="24"/>
          <w:szCs w:val="24"/>
        </w:rPr>
        <w:t xml:space="preserve"> Uchwała została zmieniona </w:t>
      </w:r>
      <w:r w:rsidR="00BE10FA" w:rsidRPr="00476A29">
        <w:rPr>
          <w:rFonts w:ascii="Tahoma" w:hAnsi="Tahoma" w:cs="Tahoma"/>
          <w:sz w:val="24"/>
          <w:szCs w:val="24"/>
        </w:rPr>
        <w:t xml:space="preserve">Uchwałą Nr 90/XIII/19 Rady Miejskiej w Chorzelach z dnia 25 września 2019 roku zmieniającą uchwałę w sprawie </w:t>
      </w:r>
      <w:r w:rsidR="00BE10FA" w:rsidRPr="00476A29">
        <w:rPr>
          <w:rFonts w:ascii="Tahoma" w:hAnsi="Tahoma" w:cs="Tahoma"/>
          <w:sz w:val="24"/>
          <w:szCs w:val="24"/>
        </w:rPr>
        <w:lastRenderedPageBreak/>
        <w:t>przystąpienia do sporządzenia miejscowego planu zagospodarowania przestrzennego na terenie gminy Chorzele w części obrębów geodezyjnych: Ścięciel, Mącice, Opaleniec, Łaz.</w:t>
      </w:r>
      <w:r w:rsidRPr="00476A29">
        <w:rPr>
          <w:rFonts w:ascii="Tahoma" w:hAnsi="Tahoma" w:cs="Tahoma"/>
          <w:sz w:val="24"/>
          <w:szCs w:val="24"/>
        </w:rPr>
        <w:t>Uchwała zmieniająca</w:t>
      </w:r>
      <w:r w:rsidR="009E7D3D" w:rsidRPr="00476A29">
        <w:rPr>
          <w:rFonts w:ascii="Tahoma" w:hAnsi="Tahoma" w:cs="Tahoma"/>
          <w:sz w:val="24"/>
          <w:szCs w:val="24"/>
        </w:rPr>
        <w:t xml:space="preserve"> została podjęta na wniosek Inwestora oraz dotyczy</w:t>
      </w:r>
      <w:r w:rsidRPr="00476A29">
        <w:rPr>
          <w:rFonts w:ascii="Tahoma" w:hAnsi="Tahoma" w:cs="Tahoma"/>
          <w:sz w:val="24"/>
          <w:szCs w:val="24"/>
        </w:rPr>
        <w:t>ła</w:t>
      </w:r>
      <w:r w:rsidR="009E7D3D" w:rsidRPr="00476A29">
        <w:rPr>
          <w:rFonts w:ascii="Tahoma" w:hAnsi="Tahoma" w:cs="Tahoma"/>
          <w:sz w:val="24"/>
          <w:szCs w:val="24"/>
        </w:rPr>
        <w:t xml:space="preserve"> granicy planu miejscowego w obrębie geodezyjnym Łaz (arkusz 5 Załącznika nr 1 do Uchwały Nr 81/XII/19). Teren objęty miejscowym planem zosta</w:t>
      </w:r>
      <w:r w:rsidRPr="00476A29">
        <w:rPr>
          <w:rFonts w:ascii="Tahoma" w:hAnsi="Tahoma" w:cs="Tahoma"/>
          <w:sz w:val="24"/>
          <w:szCs w:val="24"/>
        </w:rPr>
        <w:t xml:space="preserve">ł </w:t>
      </w:r>
      <w:r w:rsidR="009E7D3D" w:rsidRPr="00476A29">
        <w:rPr>
          <w:rFonts w:ascii="Tahoma" w:hAnsi="Tahoma" w:cs="Tahoma"/>
          <w:sz w:val="24"/>
          <w:szCs w:val="24"/>
        </w:rPr>
        <w:t>powiększony o obszar, na którym usytuowana jest istniejąca linia 110 kV, w którą zostanie „wpięta” projektowana linia elektroenergetyczna wysokiego napięcia 110 kV relacji Wielbark - Chorzele.</w:t>
      </w:r>
    </w:p>
    <w:p w:rsidR="00BE10FA" w:rsidRPr="00476A29" w:rsidRDefault="00BE10FA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</w:p>
    <w:p w:rsidR="00D23C46" w:rsidRPr="00476A29" w:rsidRDefault="009E7D3D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Obszar opracowania planu obejmuje łączną powierzchnię ok. 46 ha. </w:t>
      </w:r>
      <w:r w:rsidR="00957963" w:rsidRPr="00476A29">
        <w:rPr>
          <w:rFonts w:ascii="Tahoma" w:hAnsi="Tahoma" w:cs="Tahoma"/>
          <w:sz w:val="24"/>
          <w:szCs w:val="24"/>
        </w:rPr>
        <w:t xml:space="preserve">Są to </w:t>
      </w:r>
      <w:r w:rsidR="00213E82" w:rsidRPr="00476A29">
        <w:rPr>
          <w:rFonts w:ascii="Tahoma" w:hAnsi="Tahoma" w:cs="Tahoma"/>
          <w:sz w:val="24"/>
          <w:szCs w:val="24"/>
        </w:rPr>
        <w:t>fragmenty obrębów geodezyjnych: Ścięciel, Mącice, Opaleniec, Łaz</w:t>
      </w:r>
      <w:r w:rsidR="00D23C46" w:rsidRPr="00476A29">
        <w:rPr>
          <w:rFonts w:ascii="Tahoma" w:hAnsi="Tahoma" w:cs="Tahoma"/>
          <w:sz w:val="24"/>
          <w:szCs w:val="24"/>
        </w:rPr>
        <w:t xml:space="preserve">. Położony jest częściowo w granicach prawnej formy ochrony przyrody Natura 2000 Dolina Omulwi i Płodownicy (kod obszaru: PLB140005) oraz </w:t>
      </w:r>
      <w:r w:rsidR="00BE10FA" w:rsidRPr="00476A29">
        <w:rPr>
          <w:rFonts w:ascii="Tahoma" w:hAnsi="Tahoma" w:cs="Tahoma"/>
          <w:sz w:val="24"/>
          <w:szCs w:val="24"/>
        </w:rPr>
        <w:t>na obszarze Głównego Zbiornika Wód Podziemnych - GZWP nr 215 Subniecka Warszawska.</w:t>
      </w:r>
    </w:p>
    <w:p w:rsidR="00BE10FA" w:rsidRPr="00476A29" w:rsidRDefault="00BE10FA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</w:p>
    <w:p w:rsidR="00213E82" w:rsidRPr="00476A29" w:rsidRDefault="00D23C46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Fragmenty terenów </w:t>
      </w:r>
      <w:r w:rsidR="001A0008" w:rsidRPr="00476A29">
        <w:rPr>
          <w:rFonts w:ascii="Tahoma" w:hAnsi="Tahoma" w:cs="Tahoma"/>
          <w:sz w:val="24"/>
          <w:szCs w:val="24"/>
        </w:rPr>
        <w:t xml:space="preserve">objętych </w:t>
      </w:r>
      <w:r w:rsidR="00E14503" w:rsidRPr="00476A29">
        <w:rPr>
          <w:rFonts w:ascii="Tahoma" w:hAnsi="Tahoma" w:cs="Tahoma"/>
          <w:sz w:val="24"/>
          <w:szCs w:val="24"/>
        </w:rPr>
        <w:t>MPZP</w:t>
      </w:r>
      <w:r w:rsidRPr="00476A29">
        <w:rPr>
          <w:rFonts w:ascii="Tahoma" w:hAnsi="Tahoma" w:cs="Tahoma"/>
          <w:sz w:val="24"/>
          <w:szCs w:val="24"/>
        </w:rPr>
        <w:t xml:space="preserve"> będą wymagały wszczęcia procedury mającej na celu zmianę przeznaczenia</w:t>
      </w:r>
      <w:r w:rsidR="00213E82" w:rsidRPr="00476A29">
        <w:rPr>
          <w:rFonts w:ascii="Tahoma" w:hAnsi="Tahoma" w:cs="Tahoma"/>
          <w:sz w:val="24"/>
          <w:szCs w:val="24"/>
        </w:rPr>
        <w:t xml:space="preserve"> na cele nierolnicze i nieleśne:</w:t>
      </w:r>
    </w:p>
    <w:p w:rsidR="00213E82" w:rsidRPr="00476A29" w:rsidRDefault="00D23C46" w:rsidP="00476A2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gruntów leśnych stanowiących własność Skarbu Państwa </w:t>
      </w:r>
      <w:r w:rsidR="00213E82" w:rsidRPr="00476A29">
        <w:rPr>
          <w:rFonts w:ascii="Tahoma" w:hAnsi="Tahoma" w:cs="Tahoma"/>
          <w:sz w:val="24"/>
          <w:szCs w:val="24"/>
        </w:rPr>
        <w:t xml:space="preserve">(zgoda Ministra </w:t>
      </w:r>
      <w:r w:rsidR="003A7348" w:rsidRPr="00476A29">
        <w:rPr>
          <w:rFonts w:ascii="Tahoma" w:hAnsi="Tahoma" w:cs="Tahoma"/>
          <w:sz w:val="24"/>
          <w:szCs w:val="24"/>
        </w:rPr>
        <w:t>Środowiska</w:t>
      </w:r>
      <w:r w:rsidR="00213E82" w:rsidRPr="00476A29">
        <w:rPr>
          <w:rFonts w:ascii="Tahoma" w:hAnsi="Tahoma" w:cs="Tahoma"/>
          <w:sz w:val="24"/>
          <w:szCs w:val="24"/>
        </w:rPr>
        <w:t>),</w:t>
      </w:r>
    </w:p>
    <w:p w:rsidR="00213E82" w:rsidRPr="00476A29" w:rsidRDefault="00213E82" w:rsidP="00476A2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gruntów rolnych (zgoda Ministra Rolnictwa i Rozwoju Wsi).</w:t>
      </w:r>
    </w:p>
    <w:p w:rsidR="00D23C46" w:rsidRPr="00476A29" w:rsidRDefault="00D23C46" w:rsidP="00476A2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Przedmiotowa procedura, zgodnie z przepisami ustawy z dnia 3 lutego 1995 r. o ochronie gruntów rolnych i leśnych jest możliwa do realizacji jedynie poprzez ustalenia miejscowego planu zagospodarowania przestrzennego.</w:t>
      </w:r>
    </w:p>
    <w:p w:rsidR="00BE10FA" w:rsidRPr="00476A29" w:rsidRDefault="00BE10FA" w:rsidP="00476A2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BE10FA" w:rsidRPr="00476A29" w:rsidRDefault="00BE10FA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Głównym celem budowy napowietrznej linii elektroenergetycznej wysokiego napięcia 110 kV relacji Wielbark – Chorzele jest poprawa warunków równowagi i pewność zasilania województwa warmińsko-mazurskiego </w:t>
      </w:r>
      <w:r w:rsidR="00102CB4" w:rsidRPr="00476A29">
        <w:rPr>
          <w:rFonts w:ascii="Tahoma" w:hAnsi="Tahoma" w:cs="Tahoma"/>
          <w:sz w:val="24"/>
          <w:szCs w:val="24"/>
        </w:rPr>
        <w:t xml:space="preserve">(gm. Wielbark) </w:t>
      </w:r>
      <w:r w:rsidRPr="00476A29">
        <w:rPr>
          <w:rFonts w:ascii="Tahoma" w:hAnsi="Tahoma" w:cs="Tahoma"/>
          <w:sz w:val="24"/>
          <w:szCs w:val="24"/>
        </w:rPr>
        <w:t>i mazowieckiego</w:t>
      </w:r>
      <w:r w:rsidR="00102CB4" w:rsidRPr="00476A29">
        <w:rPr>
          <w:rFonts w:ascii="Tahoma" w:hAnsi="Tahoma" w:cs="Tahoma"/>
          <w:sz w:val="24"/>
          <w:szCs w:val="24"/>
        </w:rPr>
        <w:t xml:space="preserve"> (gm. Chorzele)</w:t>
      </w:r>
      <w:r w:rsidRPr="00476A29">
        <w:rPr>
          <w:rFonts w:ascii="Tahoma" w:hAnsi="Tahoma" w:cs="Tahoma"/>
          <w:sz w:val="24"/>
          <w:szCs w:val="24"/>
        </w:rPr>
        <w:t xml:space="preserve"> oraz zapewnienie trwałego i zrównoważonego rozwoju gospodarczego poprzez:</w:t>
      </w:r>
    </w:p>
    <w:p w:rsidR="00BE10FA" w:rsidRPr="00476A29" w:rsidRDefault="00BE10FA" w:rsidP="00476A2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poprawę niezawodności funkcjonowania krajowego systemu dystrybucyjnego i przesyłowego,</w:t>
      </w:r>
    </w:p>
    <w:p w:rsidR="00BE10FA" w:rsidRPr="00476A29" w:rsidRDefault="00BE10FA" w:rsidP="00476A2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lastRenderedPageBreak/>
        <w:t>zapewnienie pokrycia zapotrzebowania na energię elektryczną znacznego obszaru północno-wschodniej Polski,</w:t>
      </w:r>
    </w:p>
    <w:p w:rsidR="00BE10FA" w:rsidRPr="00476A29" w:rsidRDefault="00BE10FA" w:rsidP="00476A2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zapewnienie ciągłości dostaw energii elektrycznej do zasilanych za pośrednictwem stacji elektroenergetycznych GPZ odbiorców, w tym wielu instytucji pożytku publicznego, zakładów przemysłowych i wielkopowierzchniowych placówek handlowych zlokalizowanych na tych terenach.</w:t>
      </w:r>
    </w:p>
    <w:p w:rsidR="00DD2939" w:rsidRPr="00476A29" w:rsidRDefault="00DD2939" w:rsidP="00476A2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DD2939" w:rsidRPr="00476A29" w:rsidRDefault="00DD2939" w:rsidP="00476A29">
      <w:pPr>
        <w:spacing w:after="0" w:line="360" w:lineRule="auto"/>
        <w:ind w:firstLine="360"/>
        <w:jc w:val="both"/>
        <w:rPr>
          <w:rFonts w:ascii="Tahoma" w:hAnsi="Tahoma" w:cs="Tahoma"/>
          <w:b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Ponadto należy podkreślić, że na terenie Gminy zrealizowano część inwestycji celu publicznego, polegającej na budowie linii elektroenergetycznej wysokiego napięcia 110 kV relacji Przasnysz – Chorzele – Wielbark na odcinku Przasnysz - Chorzele wraz ze stacją elektroenergetyczną 110/15 kV w Chorzelach, z której wyprowadzono linię napowietrzną 110 kV do Przasnyskiej Strefy Gospodarczej. Obecnie realizowana jest dalsza część przedmiotowej inwestycji od Przasnyskiej Strefy Gospodarczej do stacji GPZ Wielbark. Linia pozwoli na zasilenie w energię elektryczną nowych inwestycji, szczególnie Przasnyskiej Strefy Gospodarczej.</w:t>
      </w:r>
    </w:p>
    <w:p w:rsidR="00BE10FA" w:rsidRPr="00476A29" w:rsidRDefault="00BE10FA" w:rsidP="00476A29">
      <w:pPr>
        <w:pStyle w:val="Akapitzlist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81390" w:rsidRPr="00476A29" w:rsidRDefault="00156DCE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Realizacja planu miejscowego w zakresie nowej linii 110 kV nie narusza zapisów obowiązującego Studium uwarunkowań i kierunków zagospodarowania prze</w:t>
      </w:r>
      <w:r w:rsidR="00781390" w:rsidRPr="00476A29">
        <w:rPr>
          <w:rFonts w:ascii="Tahoma" w:hAnsi="Tahoma" w:cs="Tahoma"/>
          <w:sz w:val="24"/>
          <w:szCs w:val="24"/>
        </w:rPr>
        <w:t>strzennego podjętego Uchwałą Nr 315/XXXV/13 Rady Miejskiej w Chorzelach z dnia 30 października 2013 r.</w:t>
      </w:r>
      <w:r w:rsidR="00781390" w:rsidRPr="00476A29">
        <w:rPr>
          <w:rStyle w:val="Odwoanieprzypisudolnego"/>
          <w:rFonts w:ascii="Tahoma" w:hAnsi="Tahoma" w:cs="Tahoma"/>
          <w:sz w:val="24"/>
          <w:szCs w:val="24"/>
        </w:rPr>
        <w:footnoteReference w:id="2"/>
      </w:r>
    </w:p>
    <w:p w:rsidR="009E6B8A" w:rsidRPr="00476A29" w:rsidRDefault="009E6B8A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Przebieg projektowanej linii elektroenergetycznej 110 kV został wskazany na załączniku nr </w:t>
      </w:r>
      <w:r w:rsidR="003A7348" w:rsidRPr="00476A29">
        <w:rPr>
          <w:rFonts w:ascii="Tahoma" w:hAnsi="Tahoma" w:cs="Tahoma"/>
          <w:sz w:val="24"/>
          <w:szCs w:val="24"/>
        </w:rPr>
        <w:t>3</w:t>
      </w:r>
      <w:r w:rsidRPr="00476A29">
        <w:rPr>
          <w:rFonts w:ascii="Tahoma" w:hAnsi="Tahoma" w:cs="Tahoma"/>
          <w:sz w:val="24"/>
          <w:szCs w:val="24"/>
        </w:rPr>
        <w:t xml:space="preserve"> do Uchwały Nr 160/XXIII/20 – rysunku kierunków zagospodarowania przestrzennego. Ponadto informacje na temat planowanej inwestycji znajdują się w załączniku nr 1 – tekście ujednoliconym Studium. </w:t>
      </w:r>
    </w:p>
    <w:p w:rsidR="00045C35" w:rsidRPr="00476A29" w:rsidRDefault="00045C35" w:rsidP="00476A2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BE10FA" w:rsidRPr="00476A29" w:rsidRDefault="00BE10FA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Inwestycja nie została ujęta w Planie Zagospodarowania Przestrzennego Województwa Mazowieckiego stanowiącym załącznik do Uchwały Nr 22/18 Sejmiku Województwa Mazowieckiego z dnia 19 grudnia 2018 r. w sprawie Planu </w:t>
      </w:r>
      <w:r w:rsidRPr="00476A29">
        <w:rPr>
          <w:rFonts w:ascii="Tahoma" w:hAnsi="Tahoma" w:cs="Tahoma"/>
          <w:sz w:val="24"/>
          <w:szCs w:val="24"/>
        </w:rPr>
        <w:lastRenderedPageBreak/>
        <w:t xml:space="preserve">zagospodarowania przestrzennego województwa mazowieckiego (Dz. Urz. Woj. Maz. z 28 grudnia 2018 r. Poz. 13180). </w:t>
      </w:r>
    </w:p>
    <w:p w:rsidR="00BE10FA" w:rsidRPr="00476A29" w:rsidRDefault="00BE10FA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W dokumencie nie opisano ani nie wskazano żadnych inwestycji w zakresie linii elektroenergetycznych wysokiego napięcia 110 kV. W rozdziale „2.5.1. Infrastruktura elektroenergetyczna” oraz „rozdziale 5.2. Inwestycje celu publicznego w zakresie systemów energetycznych” omówiono jedynie przedsięwzięcia dotyczące linii elektroenergetycznych najwyższych napięć 220 kV i 400 kV.</w:t>
      </w:r>
    </w:p>
    <w:p w:rsidR="00BE10FA" w:rsidRPr="00476A29" w:rsidRDefault="00BE10FA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</w:p>
    <w:p w:rsidR="00D23C46" w:rsidRPr="00476A29" w:rsidRDefault="00D23C46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Planowana inwestycja jest</w:t>
      </w:r>
      <w:r w:rsidR="00BE10FA" w:rsidRPr="00476A29">
        <w:rPr>
          <w:rFonts w:ascii="Tahoma" w:hAnsi="Tahoma" w:cs="Tahoma"/>
          <w:sz w:val="24"/>
          <w:szCs w:val="24"/>
        </w:rPr>
        <w:t xml:space="preserve"> natomiast</w:t>
      </w:r>
      <w:r w:rsidRPr="00476A29">
        <w:rPr>
          <w:rFonts w:ascii="Tahoma" w:hAnsi="Tahoma" w:cs="Tahoma"/>
          <w:sz w:val="24"/>
          <w:szCs w:val="24"/>
        </w:rPr>
        <w:t xml:space="preserve"> wskazana w Planie Zagospodarowania Przestrzennego Województwa Warmińsko-Mazurskiego stanowiącym załącznik do Uchwały Nr XXXIX/832/18 Sejmiku Województwa Warmińsko-Mazurskiego z dnia 28 sierpnia 2018 r. w sprawie uchwalenia Planu zagospodarowania przestrzennego województwa warmińsko-mazurskiego (Dz. Urz. Woj. Warm.-Maz. z 4 października 2018 r. Poz. 4173): </w:t>
      </w:r>
    </w:p>
    <w:p w:rsidR="00D23C46" w:rsidRPr="00476A29" w:rsidRDefault="00D23C46" w:rsidP="00476A2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Rozdział I. Rozmieszczenie inwestycji celu publicznego o znaczeniu lokalnym</w:t>
      </w:r>
      <w:r w:rsidR="001A0008" w:rsidRPr="00476A29">
        <w:rPr>
          <w:rFonts w:ascii="Tahoma" w:hAnsi="Tahoma" w:cs="Tahoma"/>
          <w:sz w:val="24"/>
          <w:szCs w:val="24"/>
        </w:rPr>
        <w:t>,</w:t>
      </w:r>
    </w:p>
    <w:p w:rsidR="00D23C46" w:rsidRPr="00476A29" w:rsidRDefault="00D23C46" w:rsidP="00476A2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Tabela 11. Inwestycje celu publicznego o znaczeniu ponadlokalnym z zakresu infrastruktury technicznej</w:t>
      </w:r>
      <w:r w:rsidR="001A0008" w:rsidRPr="00476A29">
        <w:rPr>
          <w:rFonts w:ascii="Tahoma" w:hAnsi="Tahoma" w:cs="Tahoma"/>
          <w:sz w:val="24"/>
          <w:szCs w:val="24"/>
        </w:rPr>
        <w:t>,</w:t>
      </w:r>
    </w:p>
    <w:p w:rsidR="00D23C46" w:rsidRPr="00476A29" w:rsidRDefault="00D23C46" w:rsidP="00476A2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Lp. 6, nazwa inwestycji: „Budowa linii 110 kV Wielbark – Chorzele”. Inwestycja wynika z Planu Rozwoju na lata 2017-2022 ENERGA OPERATOR S.A.</w:t>
      </w:r>
    </w:p>
    <w:p w:rsidR="00D23C46" w:rsidRPr="00476A29" w:rsidRDefault="00D23C46" w:rsidP="00476A2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E2274B" w:rsidRPr="00476A29" w:rsidRDefault="00F627EA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Ponadto zamierzone przedsięwzięcie stanowi inwestycję celu publicznego zgodnie z art. 6 ust. 2 ustawy z dnia 21 sierpnia 1997 r. o gospodarce nieruchomościami. Zgodnie z przywołanym przepisem, celami publicznymi są: „budowa i utrzymywanie ciągów drenażowych, przewodów i urządzeń służących do przesyłania lub dystrybucji płynów, pary, gazów i energii elektrycznej, a także innych obiektów i urządzeń niezbędnych do korzystani</w:t>
      </w:r>
      <w:r w:rsidR="00E2274B" w:rsidRPr="00476A29">
        <w:rPr>
          <w:rFonts w:ascii="Tahoma" w:hAnsi="Tahoma" w:cs="Tahoma"/>
          <w:sz w:val="24"/>
          <w:szCs w:val="24"/>
        </w:rPr>
        <w:t>a z tych przewodów i urządzeń</w:t>
      </w:r>
      <w:r w:rsidR="00210001" w:rsidRPr="00476A29">
        <w:rPr>
          <w:rFonts w:ascii="Tahoma" w:hAnsi="Tahoma" w:cs="Tahoma"/>
          <w:sz w:val="24"/>
          <w:szCs w:val="24"/>
        </w:rPr>
        <w:t>”</w:t>
      </w:r>
      <w:r w:rsidR="00E2274B" w:rsidRPr="00476A29">
        <w:rPr>
          <w:rFonts w:ascii="Tahoma" w:hAnsi="Tahoma" w:cs="Tahoma"/>
          <w:sz w:val="24"/>
          <w:szCs w:val="24"/>
        </w:rPr>
        <w:t>.</w:t>
      </w:r>
    </w:p>
    <w:p w:rsidR="00BE10FA" w:rsidRPr="00476A29" w:rsidRDefault="00BE10FA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</w:p>
    <w:p w:rsidR="00F627EA" w:rsidRPr="00476A29" w:rsidRDefault="00F627EA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Zgodnie z art. 4 ustawy z dnia 27 marca 2003 r. o planowaniu i zagospodarowaniu przestrzennym: „ustalenie przeznaczenia terenu, rozmieszczenie inwestycji celu publicznego oraz określenie sposobów zagospodarowania i warunków </w:t>
      </w:r>
      <w:r w:rsidRPr="00476A29">
        <w:rPr>
          <w:rFonts w:ascii="Tahoma" w:hAnsi="Tahoma" w:cs="Tahoma"/>
          <w:sz w:val="24"/>
          <w:szCs w:val="24"/>
        </w:rPr>
        <w:lastRenderedPageBreak/>
        <w:t>zabudowy terenu następuje w miejscowym planie zagospodarowania przestrzennego.”</w:t>
      </w:r>
    </w:p>
    <w:p w:rsidR="00A366D3" w:rsidRPr="00476A29" w:rsidRDefault="00A366D3" w:rsidP="00476A29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3F6567" w:rsidRPr="00476A29" w:rsidRDefault="00204F88" w:rsidP="00476A29">
      <w:pPr>
        <w:pStyle w:val="Nagwek1"/>
        <w:spacing w:before="0" w:after="24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>S</w:t>
      </w:r>
      <w:r w:rsidR="00A76EBC" w:rsidRPr="00476A29">
        <w:rPr>
          <w:rFonts w:ascii="Tahoma" w:hAnsi="Tahoma" w:cs="Tahoma"/>
          <w:color w:val="auto"/>
          <w:sz w:val="24"/>
          <w:szCs w:val="24"/>
        </w:rPr>
        <w:t xml:space="preserve">posób realizacji wymogów </w:t>
      </w:r>
      <w:r w:rsidRPr="00476A29">
        <w:rPr>
          <w:rFonts w:ascii="Tahoma" w:hAnsi="Tahoma" w:cs="Tahoma"/>
          <w:color w:val="auto"/>
          <w:sz w:val="24"/>
          <w:szCs w:val="24"/>
        </w:rPr>
        <w:t>wynikają</w:t>
      </w:r>
      <w:r w:rsidR="00286BBF" w:rsidRPr="00476A29">
        <w:rPr>
          <w:rFonts w:ascii="Tahoma" w:hAnsi="Tahoma" w:cs="Tahoma"/>
          <w:color w:val="auto"/>
          <w:sz w:val="24"/>
          <w:szCs w:val="24"/>
        </w:rPr>
        <w:t>cych z art. 1 ust. 2–4 ustawy o </w:t>
      </w:r>
      <w:r w:rsidRPr="00476A29">
        <w:rPr>
          <w:rFonts w:ascii="Tahoma" w:hAnsi="Tahoma" w:cs="Tahoma"/>
          <w:color w:val="auto"/>
          <w:sz w:val="24"/>
          <w:szCs w:val="24"/>
        </w:rPr>
        <w:t>planowaniu i zagospodarowaniu przestrzennym</w:t>
      </w:r>
    </w:p>
    <w:p w:rsidR="00A76EBC" w:rsidRPr="00476A29" w:rsidRDefault="00D059F6" w:rsidP="00476A29">
      <w:pPr>
        <w:pStyle w:val="Nagwek2"/>
        <w:spacing w:before="0" w:after="24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>W</w:t>
      </w:r>
      <w:r w:rsidR="00A76EBC" w:rsidRPr="00476A29">
        <w:rPr>
          <w:rFonts w:ascii="Tahoma" w:hAnsi="Tahoma" w:cs="Tahoma"/>
          <w:color w:val="auto"/>
          <w:sz w:val="24"/>
          <w:szCs w:val="24"/>
        </w:rPr>
        <w:t>ymagania ładu przestrzennego, w tym urbanistyki i architektu</w:t>
      </w:r>
      <w:r w:rsidRPr="00476A29">
        <w:rPr>
          <w:rFonts w:ascii="Tahoma" w:hAnsi="Tahoma" w:cs="Tahoma"/>
          <w:color w:val="auto"/>
          <w:sz w:val="24"/>
          <w:szCs w:val="24"/>
        </w:rPr>
        <w:t>ry</w:t>
      </w:r>
    </w:p>
    <w:p w:rsidR="00CD0F43" w:rsidRPr="00476A29" w:rsidRDefault="00B876EC" w:rsidP="00476A29">
      <w:pPr>
        <w:spacing w:after="0" w:line="360" w:lineRule="auto"/>
        <w:ind w:firstLine="576"/>
        <w:jc w:val="both"/>
        <w:rPr>
          <w:rFonts w:ascii="Tahoma" w:hAnsi="Tahoma" w:cs="Tahoma"/>
          <w:b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U</w:t>
      </w:r>
      <w:r w:rsidR="00143ACB" w:rsidRPr="00476A29">
        <w:rPr>
          <w:rFonts w:ascii="Tahoma" w:hAnsi="Tahoma" w:cs="Tahoma"/>
          <w:sz w:val="24"/>
          <w:szCs w:val="24"/>
        </w:rPr>
        <w:t>stalenia dotyczące zasad ochrony i kształtowania ładu przestrzennego</w:t>
      </w:r>
      <w:r w:rsidRPr="00476A29">
        <w:rPr>
          <w:rFonts w:ascii="Tahoma" w:hAnsi="Tahoma" w:cs="Tahoma"/>
          <w:sz w:val="24"/>
          <w:szCs w:val="24"/>
        </w:rPr>
        <w:t xml:space="preserve"> tj. </w:t>
      </w:r>
      <w:r w:rsidR="00CD0F43" w:rsidRPr="00476A29">
        <w:rPr>
          <w:rFonts w:ascii="Tahoma" w:hAnsi="Tahoma" w:cs="Tahoma"/>
          <w:sz w:val="24"/>
          <w:szCs w:val="24"/>
        </w:rPr>
        <w:t>dotyczące zasad kształtowania zabudowy oraz wskaźniki zagospodarowania terenu, a także ustalen</w:t>
      </w:r>
      <w:r w:rsidRPr="00476A29">
        <w:rPr>
          <w:rFonts w:ascii="Tahoma" w:hAnsi="Tahoma" w:cs="Tahoma"/>
          <w:sz w:val="24"/>
          <w:szCs w:val="24"/>
        </w:rPr>
        <w:t>ia szczegółowe dla terenów dróg</w:t>
      </w:r>
      <w:r w:rsidR="00637045" w:rsidRPr="00476A29">
        <w:rPr>
          <w:rFonts w:ascii="Tahoma" w:hAnsi="Tahoma" w:cs="Tahoma"/>
          <w:sz w:val="24"/>
          <w:szCs w:val="24"/>
        </w:rPr>
        <w:t xml:space="preserve"> i </w:t>
      </w:r>
      <w:r w:rsidR="00DB5C30" w:rsidRPr="00476A29">
        <w:rPr>
          <w:rFonts w:ascii="Tahoma" w:hAnsi="Tahoma" w:cs="Tahoma"/>
          <w:sz w:val="24"/>
          <w:szCs w:val="24"/>
        </w:rPr>
        <w:t>teren</w:t>
      </w:r>
      <w:r w:rsidR="00634163" w:rsidRPr="00476A29">
        <w:rPr>
          <w:rFonts w:ascii="Tahoma" w:hAnsi="Tahoma" w:cs="Tahoma"/>
          <w:sz w:val="24"/>
          <w:szCs w:val="24"/>
        </w:rPr>
        <w:t>u</w:t>
      </w:r>
      <w:r w:rsidR="00D61B84" w:rsidRPr="00476A29">
        <w:rPr>
          <w:rFonts w:ascii="Tahoma" w:hAnsi="Tahoma" w:cs="Tahoma"/>
          <w:sz w:val="24"/>
          <w:szCs w:val="24"/>
        </w:rPr>
        <w:t>infrastruktury kolejowej</w:t>
      </w:r>
      <w:r w:rsidRPr="00476A29">
        <w:rPr>
          <w:rFonts w:ascii="Tahoma" w:hAnsi="Tahoma" w:cs="Tahoma"/>
          <w:sz w:val="24"/>
          <w:szCs w:val="24"/>
        </w:rPr>
        <w:t xml:space="preserve"> – wskazano w §</w:t>
      </w:r>
      <w:r w:rsidR="005E3A4E" w:rsidRPr="00476A29">
        <w:rPr>
          <w:rFonts w:ascii="Tahoma" w:hAnsi="Tahoma" w:cs="Tahoma"/>
          <w:sz w:val="24"/>
          <w:szCs w:val="24"/>
        </w:rPr>
        <w:t xml:space="preserve">6 </w:t>
      </w:r>
      <w:r w:rsidR="0054654C" w:rsidRPr="00476A29">
        <w:rPr>
          <w:rFonts w:ascii="Tahoma" w:hAnsi="Tahoma" w:cs="Tahoma"/>
          <w:sz w:val="24"/>
          <w:szCs w:val="24"/>
        </w:rPr>
        <w:t>oraz §</w:t>
      </w:r>
      <w:r w:rsidR="005E3A4E" w:rsidRPr="00476A29">
        <w:rPr>
          <w:rFonts w:ascii="Tahoma" w:hAnsi="Tahoma" w:cs="Tahoma"/>
          <w:sz w:val="24"/>
          <w:szCs w:val="24"/>
        </w:rPr>
        <w:t>18-2</w:t>
      </w:r>
      <w:r w:rsidR="007C4127" w:rsidRPr="00476A29">
        <w:rPr>
          <w:rFonts w:ascii="Tahoma" w:hAnsi="Tahoma" w:cs="Tahoma"/>
          <w:sz w:val="24"/>
          <w:szCs w:val="24"/>
        </w:rPr>
        <w:t>5</w:t>
      </w:r>
      <w:r w:rsidR="00210001" w:rsidRPr="00476A29">
        <w:rPr>
          <w:rFonts w:ascii="Tahoma" w:hAnsi="Tahoma" w:cs="Tahoma"/>
          <w:sz w:val="24"/>
          <w:szCs w:val="24"/>
        </w:rPr>
        <w:t xml:space="preserve"> MPZP</w:t>
      </w:r>
      <w:r w:rsidR="00FE747F" w:rsidRPr="00476A29">
        <w:rPr>
          <w:rFonts w:ascii="Tahoma" w:hAnsi="Tahoma" w:cs="Tahoma"/>
          <w:sz w:val="24"/>
          <w:szCs w:val="24"/>
        </w:rPr>
        <w:t>.</w:t>
      </w:r>
    </w:p>
    <w:p w:rsidR="005D5D8C" w:rsidRPr="00476A29" w:rsidRDefault="00D059F6" w:rsidP="00476A29">
      <w:pPr>
        <w:pStyle w:val="Nagwek2"/>
        <w:spacing w:after="24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>W</w:t>
      </w:r>
      <w:r w:rsidR="00A76EBC" w:rsidRPr="00476A29">
        <w:rPr>
          <w:rFonts w:ascii="Tahoma" w:hAnsi="Tahoma" w:cs="Tahoma"/>
          <w:color w:val="auto"/>
          <w:sz w:val="24"/>
          <w:szCs w:val="24"/>
        </w:rPr>
        <w:t>alory a</w:t>
      </w:r>
      <w:r w:rsidR="005D5D8C" w:rsidRPr="00476A29">
        <w:rPr>
          <w:rFonts w:ascii="Tahoma" w:hAnsi="Tahoma" w:cs="Tahoma"/>
          <w:color w:val="auto"/>
          <w:sz w:val="24"/>
          <w:szCs w:val="24"/>
        </w:rPr>
        <w:t>rchitektoniczne i krajobrazowe</w:t>
      </w:r>
    </w:p>
    <w:p w:rsidR="00AE3F6A" w:rsidRPr="00476A29" w:rsidRDefault="00B876EC" w:rsidP="00476A29">
      <w:pPr>
        <w:spacing w:after="0" w:line="360" w:lineRule="auto"/>
        <w:ind w:firstLine="576"/>
        <w:jc w:val="both"/>
        <w:rPr>
          <w:rFonts w:ascii="Tahoma" w:hAnsi="Tahoma" w:cs="Tahoma"/>
          <w:b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Ustalenia dotyczące zasad ochrony i kształtowania ładu przestrzennego tj. dotyczące zasad kształtowania zabudowy oraz wskaźniki zagospodarowania terenu, a także ustalenia szczegółowe dla terenów dróg</w:t>
      </w:r>
      <w:r w:rsidR="00637045" w:rsidRPr="00476A29">
        <w:rPr>
          <w:rFonts w:ascii="Tahoma" w:hAnsi="Tahoma" w:cs="Tahoma"/>
          <w:sz w:val="24"/>
          <w:szCs w:val="24"/>
        </w:rPr>
        <w:t xml:space="preserve"> i </w:t>
      </w:r>
      <w:r w:rsidR="00DB5C30" w:rsidRPr="00476A29">
        <w:rPr>
          <w:rFonts w:ascii="Tahoma" w:hAnsi="Tahoma" w:cs="Tahoma"/>
          <w:sz w:val="24"/>
          <w:szCs w:val="24"/>
        </w:rPr>
        <w:t>teren</w:t>
      </w:r>
      <w:r w:rsidR="00634163" w:rsidRPr="00476A29">
        <w:rPr>
          <w:rFonts w:ascii="Tahoma" w:hAnsi="Tahoma" w:cs="Tahoma"/>
          <w:sz w:val="24"/>
          <w:szCs w:val="24"/>
        </w:rPr>
        <w:t>u</w:t>
      </w:r>
      <w:r w:rsidR="00FA180D" w:rsidRPr="00476A29">
        <w:rPr>
          <w:rFonts w:ascii="Tahoma" w:hAnsi="Tahoma" w:cs="Tahoma"/>
          <w:sz w:val="24"/>
          <w:szCs w:val="24"/>
        </w:rPr>
        <w:t>infrastruktury kolejowej</w:t>
      </w:r>
      <w:r w:rsidRPr="00476A29">
        <w:rPr>
          <w:rFonts w:ascii="Tahoma" w:hAnsi="Tahoma" w:cs="Tahoma"/>
          <w:sz w:val="24"/>
          <w:szCs w:val="24"/>
        </w:rPr>
        <w:t xml:space="preserve">– wskazano w </w:t>
      </w:r>
      <w:r w:rsidR="005E3A4E" w:rsidRPr="00476A29">
        <w:rPr>
          <w:rFonts w:ascii="Tahoma" w:hAnsi="Tahoma" w:cs="Tahoma"/>
          <w:sz w:val="24"/>
          <w:szCs w:val="24"/>
        </w:rPr>
        <w:t xml:space="preserve">§6 oraz </w:t>
      </w:r>
      <w:r w:rsidRPr="00476A29">
        <w:rPr>
          <w:rFonts w:ascii="Tahoma" w:hAnsi="Tahoma" w:cs="Tahoma"/>
          <w:sz w:val="24"/>
          <w:szCs w:val="24"/>
        </w:rPr>
        <w:t>§</w:t>
      </w:r>
      <w:r w:rsidR="005E3A4E" w:rsidRPr="00476A29">
        <w:rPr>
          <w:rFonts w:ascii="Tahoma" w:hAnsi="Tahoma" w:cs="Tahoma"/>
          <w:sz w:val="24"/>
          <w:szCs w:val="24"/>
        </w:rPr>
        <w:t>18-2</w:t>
      </w:r>
      <w:r w:rsidR="007C4127" w:rsidRPr="00476A29">
        <w:rPr>
          <w:rFonts w:ascii="Tahoma" w:hAnsi="Tahoma" w:cs="Tahoma"/>
          <w:sz w:val="24"/>
          <w:szCs w:val="24"/>
        </w:rPr>
        <w:t>5</w:t>
      </w:r>
      <w:r w:rsidR="00210001" w:rsidRPr="00476A29">
        <w:rPr>
          <w:rFonts w:ascii="Tahoma" w:hAnsi="Tahoma" w:cs="Tahoma"/>
          <w:sz w:val="24"/>
          <w:szCs w:val="24"/>
        </w:rPr>
        <w:t xml:space="preserve"> MPZP</w:t>
      </w:r>
      <w:r w:rsidR="00FE747F" w:rsidRPr="00476A29">
        <w:rPr>
          <w:rFonts w:ascii="Tahoma" w:hAnsi="Tahoma" w:cs="Tahoma"/>
          <w:sz w:val="24"/>
          <w:szCs w:val="24"/>
        </w:rPr>
        <w:t>.</w:t>
      </w:r>
      <w:r w:rsidR="00591C2D" w:rsidRPr="00476A29">
        <w:rPr>
          <w:rFonts w:ascii="Tahoma" w:hAnsi="Tahoma" w:cs="Tahoma"/>
          <w:sz w:val="24"/>
          <w:szCs w:val="24"/>
        </w:rPr>
        <w:t>Projekt planu miejscowego w §</w:t>
      </w:r>
      <w:r w:rsidR="005E3A4E" w:rsidRPr="00476A29">
        <w:rPr>
          <w:rFonts w:ascii="Tahoma" w:hAnsi="Tahoma" w:cs="Tahoma"/>
          <w:sz w:val="24"/>
          <w:szCs w:val="24"/>
        </w:rPr>
        <w:t xml:space="preserve">7 </w:t>
      </w:r>
      <w:r w:rsidR="00AE3F6A" w:rsidRPr="00476A29">
        <w:rPr>
          <w:rFonts w:ascii="Tahoma" w:hAnsi="Tahoma" w:cs="Tahoma"/>
          <w:sz w:val="24"/>
          <w:szCs w:val="24"/>
        </w:rPr>
        <w:t>zawiera ustalenia dotyczące zasad ochrony środowiska, przyrody oraz kształtowania krajobrazu.</w:t>
      </w:r>
    </w:p>
    <w:p w:rsidR="00A76EBC" w:rsidRPr="00476A29" w:rsidRDefault="005D5D8C" w:rsidP="00476A29">
      <w:pPr>
        <w:pStyle w:val="Nagwek2"/>
        <w:spacing w:after="24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>W</w:t>
      </w:r>
      <w:r w:rsidR="00A76EBC" w:rsidRPr="00476A29">
        <w:rPr>
          <w:rFonts w:ascii="Tahoma" w:hAnsi="Tahoma" w:cs="Tahoma"/>
          <w:color w:val="auto"/>
          <w:sz w:val="24"/>
          <w:szCs w:val="24"/>
        </w:rPr>
        <w:t>ymagania ochrony środowiska, w tym go</w:t>
      </w:r>
      <w:r w:rsidR="004022B2" w:rsidRPr="00476A29">
        <w:rPr>
          <w:rFonts w:ascii="Tahoma" w:hAnsi="Tahoma" w:cs="Tahoma"/>
          <w:color w:val="auto"/>
          <w:sz w:val="24"/>
          <w:szCs w:val="24"/>
        </w:rPr>
        <w:t>spodarowania wodami i </w:t>
      </w:r>
      <w:r w:rsidRPr="00476A29">
        <w:rPr>
          <w:rFonts w:ascii="Tahoma" w:hAnsi="Tahoma" w:cs="Tahoma"/>
          <w:color w:val="auto"/>
          <w:sz w:val="24"/>
          <w:szCs w:val="24"/>
        </w:rPr>
        <w:t>ochrony gruntów rolnych i leśnych</w:t>
      </w:r>
    </w:p>
    <w:p w:rsidR="009F749F" w:rsidRPr="00476A29" w:rsidRDefault="0095242D" w:rsidP="00476A29">
      <w:pPr>
        <w:spacing w:after="0" w:line="360" w:lineRule="auto"/>
        <w:ind w:firstLine="576"/>
        <w:jc w:val="both"/>
        <w:rPr>
          <w:rFonts w:ascii="Tahoma" w:hAnsi="Tahoma" w:cs="Tahoma"/>
          <w:i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MPZP </w:t>
      </w:r>
      <w:r w:rsidR="004022B2" w:rsidRPr="00476A29">
        <w:rPr>
          <w:rFonts w:ascii="Tahoma" w:hAnsi="Tahoma" w:cs="Tahoma"/>
          <w:sz w:val="24"/>
          <w:szCs w:val="24"/>
        </w:rPr>
        <w:t>w §</w:t>
      </w:r>
      <w:r w:rsidR="005E3A4E" w:rsidRPr="00476A29">
        <w:rPr>
          <w:rFonts w:ascii="Tahoma" w:hAnsi="Tahoma" w:cs="Tahoma"/>
          <w:sz w:val="24"/>
          <w:szCs w:val="24"/>
        </w:rPr>
        <w:t xml:space="preserve">7 </w:t>
      </w:r>
      <w:r w:rsidR="004022B2" w:rsidRPr="00476A29">
        <w:rPr>
          <w:rFonts w:ascii="Tahoma" w:hAnsi="Tahoma" w:cs="Tahoma"/>
          <w:sz w:val="24"/>
          <w:szCs w:val="24"/>
        </w:rPr>
        <w:t xml:space="preserve">zawiera ustalenia dotyczące zasad ochrony </w:t>
      </w:r>
      <w:r w:rsidR="009D64D6" w:rsidRPr="00476A29">
        <w:rPr>
          <w:rFonts w:ascii="Tahoma" w:hAnsi="Tahoma" w:cs="Tahoma"/>
          <w:sz w:val="24"/>
          <w:szCs w:val="24"/>
        </w:rPr>
        <w:t xml:space="preserve">środowiska, przyrody </w:t>
      </w:r>
      <w:r w:rsidR="00AE3F6A" w:rsidRPr="00476A29">
        <w:rPr>
          <w:rFonts w:ascii="Tahoma" w:hAnsi="Tahoma" w:cs="Tahoma"/>
          <w:sz w:val="24"/>
          <w:szCs w:val="24"/>
        </w:rPr>
        <w:t>oraz kształtowania</w:t>
      </w:r>
      <w:r w:rsidR="009D64D6" w:rsidRPr="00476A29">
        <w:rPr>
          <w:rFonts w:ascii="Tahoma" w:hAnsi="Tahoma" w:cs="Tahoma"/>
          <w:sz w:val="24"/>
          <w:szCs w:val="24"/>
        </w:rPr>
        <w:t xml:space="preserve"> krajobrazu</w:t>
      </w:r>
      <w:r w:rsidR="00CD0F43" w:rsidRPr="00476A29">
        <w:rPr>
          <w:rFonts w:ascii="Tahoma" w:hAnsi="Tahoma" w:cs="Tahoma"/>
          <w:sz w:val="24"/>
          <w:szCs w:val="24"/>
        </w:rPr>
        <w:t>.</w:t>
      </w:r>
    </w:p>
    <w:p w:rsidR="00AE3F6A" w:rsidRPr="00476A29" w:rsidRDefault="009B316F" w:rsidP="00476A29">
      <w:pPr>
        <w:spacing w:after="0" w:line="360" w:lineRule="auto"/>
        <w:ind w:firstLine="576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§</w:t>
      </w:r>
      <w:r w:rsidR="00591C2D" w:rsidRPr="00476A29">
        <w:rPr>
          <w:rFonts w:ascii="Tahoma" w:hAnsi="Tahoma" w:cs="Tahoma"/>
          <w:sz w:val="24"/>
          <w:szCs w:val="24"/>
        </w:rPr>
        <w:t>11</w:t>
      </w:r>
      <w:r w:rsidRPr="00476A29">
        <w:rPr>
          <w:rFonts w:ascii="Tahoma" w:hAnsi="Tahoma" w:cs="Tahoma"/>
          <w:sz w:val="24"/>
          <w:szCs w:val="24"/>
        </w:rPr>
        <w:t xml:space="preserve"> odnosi się do </w:t>
      </w:r>
      <w:r w:rsidR="005C4058" w:rsidRPr="00476A29">
        <w:rPr>
          <w:rFonts w:ascii="Tahoma" w:hAnsi="Tahoma" w:cs="Tahoma"/>
          <w:sz w:val="24"/>
          <w:szCs w:val="24"/>
        </w:rPr>
        <w:t>granic i sposobów zagospodarowania terenów lub obiektów podlegających ochronie, ustalonych na podstawie odrębnych przepisów, w tym terenów górniczych, a także obszarów szczególnego zagrożenia powodzią oraz obs</w:t>
      </w:r>
      <w:r w:rsidR="0056653D" w:rsidRPr="00476A29">
        <w:rPr>
          <w:rFonts w:ascii="Tahoma" w:hAnsi="Tahoma" w:cs="Tahoma"/>
          <w:sz w:val="24"/>
          <w:szCs w:val="24"/>
        </w:rPr>
        <w:t>zarów osuwania się mas ziemnych, krajobrazów priorytetowych określonych w au</w:t>
      </w:r>
      <w:r w:rsidR="00FA180D" w:rsidRPr="00476A29">
        <w:rPr>
          <w:rFonts w:ascii="Tahoma" w:hAnsi="Tahoma" w:cs="Tahoma"/>
          <w:sz w:val="24"/>
          <w:szCs w:val="24"/>
        </w:rPr>
        <w:t>dycie krajobrazowym oraz w planie</w:t>
      </w:r>
      <w:r w:rsidR="0056653D" w:rsidRPr="00476A29">
        <w:rPr>
          <w:rFonts w:ascii="Tahoma" w:hAnsi="Tahoma" w:cs="Tahoma"/>
          <w:sz w:val="24"/>
          <w:szCs w:val="24"/>
        </w:rPr>
        <w:t xml:space="preserve"> zagospodarowania przestrzennego województwa.</w:t>
      </w:r>
    </w:p>
    <w:p w:rsidR="00112D5C" w:rsidRPr="00476A29" w:rsidRDefault="005F64DD" w:rsidP="00476A29">
      <w:pPr>
        <w:spacing w:after="0" w:line="360" w:lineRule="auto"/>
        <w:ind w:firstLine="576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Z uwagi na częściową lokalizację inwestycji na gruntach </w:t>
      </w:r>
      <w:r w:rsidR="00B876EC" w:rsidRPr="00476A29">
        <w:rPr>
          <w:rFonts w:ascii="Tahoma" w:hAnsi="Tahoma" w:cs="Tahoma"/>
          <w:sz w:val="24"/>
          <w:szCs w:val="24"/>
        </w:rPr>
        <w:t>leśnych</w:t>
      </w:r>
      <w:r w:rsidR="00DB5C30" w:rsidRPr="00476A29">
        <w:rPr>
          <w:rFonts w:ascii="Tahoma" w:hAnsi="Tahoma" w:cs="Tahoma"/>
          <w:sz w:val="24"/>
          <w:szCs w:val="24"/>
        </w:rPr>
        <w:t xml:space="preserve">(oznaczonych w ewidencji „Ls”) </w:t>
      </w:r>
      <w:r w:rsidR="00BE10FA" w:rsidRPr="00476A29">
        <w:rPr>
          <w:rFonts w:ascii="Tahoma" w:hAnsi="Tahoma" w:cs="Tahoma"/>
          <w:sz w:val="24"/>
          <w:szCs w:val="24"/>
        </w:rPr>
        <w:t>i rolnych</w:t>
      </w:r>
      <w:r w:rsidR="00DB5C30" w:rsidRPr="00476A29">
        <w:rPr>
          <w:rFonts w:ascii="Tahoma" w:hAnsi="Tahoma" w:cs="Tahoma"/>
          <w:sz w:val="24"/>
          <w:szCs w:val="24"/>
        </w:rPr>
        <w:t xml:space="preserve">klasy III </w:t>
      </w:r>
      <w:r w:rsidRPr="00476A29">
        <w:rPr>
          <w:rFonts w:ascii="Tahoma" w:hAnsi="Tahoma" w:cs="Tahoma"/>
          <w:sz w:val="24"/>
          <w:szCs w:val="24"/>
        </w:rPr>
        <w:t xml:space="preserve">zaszła konieczność przeprowadzenia procedury </w:t>
      </w:r>
      <w:r w:rsidRPr="00476A29">
        <w:rPr>
          <w:rFonts w:ascii="Tahoma" w:hAnsi="Tahoma" w:cs="Tahoma"/>
          <w:sz w:val="24"/>
          <w:szCs w:val="24"/>
        </w:rPr>
        <w:lastRenderedPageBreak/>
        <w:t xml:space="preserve">mającej na celu zmianę przeznaczenia gruntów </w:t>
      </w:r>
      <w:r w:rsidR="00B876EC" w:rsidRPr="00476A29">
        <w:rPr>
          <w:rFonts w:ascii="Tahoma" w:hAnsi="Tahoma" w:cs="Tahoma"/>
          <w:sz w:val="24"/>
          <w:szCs w:val="24"/>
        </w:rPr>
        <w:t>leśnych</w:t>
      </w:r>
      <w:r w:rsidR="00BE10FA" w:rsidRPr="00476A29">
        <w:rPr>
          <w:rFonts w:ascii="Tahoma" w:hAnsi="Tahoma" w:cs="Tahoma"/>
          <w:sz w:val="24"/>
          <w:szCs w:val="24"/>
        </w:rPr>
        <w:t xml:space="preserve"> i rolnych</w:t>
      </w:r>
      <w:r w:rsidR="00B876EC" w:rsidRPr="00476A29">
        <w:rPr>
          <w:rFonts w:ascii="Tahoma" w:hAnsi="Tahoma" w:cs="Tahoma"/>
          <w:sz w:val="24"/>
          <w:szCs w:val="24"/>
        </w:rPr>
        <w:t xml:space="preserve"> na cele nieleśne</w:t>
      </w:r>
      <w:r w:rsidR="00210001" w:rsidRPr="00476A29">
        <w:rPr>
          <w:rFonts w:ascii="Tahoma" w:hAnsi="Tahoma" w:cs="Tahoma"/>
          <w:sz w:val="24"/>
          <w:szCs w:val="24"/>
        </w:rPr>
        <w:t xml:space="preserve"> i nierolnicze</w:t>
      </w:r>
      <w:r w:rsidRPr="00476A29">
        <w:rPr>
          <w:rFonts w:ascii="Tahoma" w:hAnsi="Tahoma" w:cs="Tahoma"/>
          <w:sz w:val="24"/>
          <w:szCs w:val="24"/>
        </w:rPr>
        <w:t>(zgodnie z ustawą o ochronie gruntów rolnych i leśnych).</w:t>
      </w:r>
    </w:p>
    <w:p w:rsidR="00112D5C" w:rsidRPr="00476A29" w:rsidRDefault="00B876EC" w:rsidP="00476A29">
      <w:pPr>
        <w:spacing w:after="0" w:line="360" w:lineRule="auto"/>
        <w:ind w:firstLine="576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Plan przeznacza na cele </w:t>
      </w:r>
      <w:r w:rsidR="007C4127" w:rsidRPr="00476A29">
        <w:rPr>
          <w:rFonts w:ascii="Tahoma" w:hAnsi="Tahoma" w:cs="Tahoma"/>
          <w:sz w:val="24"/>
          <w:szCs w:val="24"/>
        </w:rPr>
        <w:t>nieleśne 1,8905 ha</w:t>
      </w:r>
      <w:r w:rsidRPr="00476A29">
        <w:rPr>
          <w:rFonts w:ascii="Tahoma" w:hAnsi="Tahoma" w:cs="Tahoma"/>
          <w:sz w:val="24"/>
          <w:szCs w:val="24"/>
        </w:rPr>
        <w:t xml:space="preserve"> gruntów leśnych, na podstawie zgody wyrażonej decyzją Ministra </w:t>
      </w:r>
      <w:r w:rsidR="00ED2C75" w:rsidRPr="00476A29">
        <w:rPr>
          <w:rFonts w:ascii="Tahoma" w:hAnsi="Tahoma" w:cs="Tahoma"/>
          <w:sz w:val="24"/>
          <w:szCs w:val="24"/>
        </w:rPr>
        <w:t xml:space="preserve">Klimatu i </w:t>
      </w:r>
      <w:r w:rsidR="00D61B84" w:rsidRPr="00476A29">
        <w:rPr>
          <w:rFonts w:ascii="Tahoma" w:hAnsi="Tahoma" w:cs="Tahoma"/>
          <w:sz w:val="24"/>
          <w:szCs w:val="24"/>
        </w:rPr>
        <w:t xml:space="preserve">Środowiska </w:t>
      </w:r>
      <w:r w:rsidR="007E6E03" w:rsidRPr="00476A29">
        <w:rPr>
          <w:rFonts w:ascii="Tahoma" w:hAnsi="Tahoma" w:cs="Tahoma"/>
          <w:sz w:val="24"/>
          <w:szCs w:val="24"/>
        </w:rPr>
        <w:t xml:space="preserve">z </w:t>
      </w:r>
      <w:r w:rsidR="00591C2D" w:rsidRPr="00476A29">
        <w:rPr>
          <w:rFonts w:ascii="Tahoma" w:hAnsi="Tahoma" w:cs="Tahoma"/>
          <w:sz w:val="24"/>
          <w:szCs w:val="24"/>
        </w:rPr>
        <w:t xml:space="preserve">dnia </w:t>
      </w:r>
      <w:r w:rsidR="00B51DA4" w:rsidRPr="00476A29">
        <w:rPr>
          <w:rFonts w:ascii="Tahoma" w:hAnsi="Tahoma" w:cs="Tahoma"/>
          <w:sz w:val="24"/>
          <w:szCs w:val="24"/>
        </w:rPr>
        <w:t>21.10.</w:t>
      </w:r>
      <w:r w:rsidR="00ED2C75" w:rsidRPr="00476A29">
        <w:rPr>
          <w:rFonts w:ascii="Tahoma" w:hAnsi="Tahoma" w:cs="Tahoma"/>
          <w:sz w:val="24"/>
          <w:szCs w:val="24"/>
        </w:rPr>
        <w:t>2020 r.,</w:t>
      </w:r>
      <w:r w:rsidR="007E6E03" w:rsidRPr="00476A29">
        <w:rPr>
          <w:rFonts w:ascii="Tahoma" w:hAnsi="Tahoma" w:cs="Tahoma"/>
          <w:sz w:val="24"/>
          <w:szCs w:val="24"/>
        </w:rPr>
        <w:t xml:space="preserve"> znak: </w:t>
      </w:r>
      <w:r w:rsidR="00ED2C75" w:rsidRPr="00476A29">
        <w:rPr>
          <w:rFonts w:ascii="Tahoma" w:hAnsi="Tahoma" w:cs="Tahoma"/>
          <w:sz w:val="24"/>
          <w:szCs w:val="24"/>
        </w:rPr>
        <w:t>DL-NL..4130.74.2020.KB(AK).</w:t>
      </w:r>
    </w:p>
    <w:p w:rsidR="00B876EC" w:rsidRPr="00476A29" w:rsidRDefault="006F35BA" w:rsidP="00476A29">
      <w:pPr>
        <w:spacing w:after="0" w:line="360" w:lineRule="auto"/>
        <w:ind w:firstLine="576"/>
        <w:jc w:val="both"/>
        <w:rPr>
          <w:rFonts w:ascii="Tahoma" w:hAnsi="Tahoma" w:cs="Tahoma"/>
          <w:i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Plan przeznacza na cele nierolnicze i nieleśne </w:t>
      </w:r>
      <w:r w:rsidR="007C4127" w:rsidRPr="00476A29">
        <w:rPr>
          <w:rFonts w:ascii="Tahoma" w:hAnsi="Tahoma" w:cs="Tahoma"/>
          <w:sz w:val="24"/>
          <w:szCs w:val="24"/>
        </w:rPr>
        <w:t xml:space="preserve">0,3869 </w:t>
      </w:r>
      <w:r w:rsidRPr="00476A29">
        <w:rPr>
          <w:rFonts w:ascii="Tahoma" w:hAnsi="Tahoma" w:cs="Tahoma"/>
          <w:sz w:val="24"/>
          <w:szCs w:val="24"/>
        </w:rPr>
        <w:t xml:space="preserve">ha gruntów </w:t>
      </w:r>
      <w:r w:rsidR="00BE10FA" w:rsidRPr="00476A29">
        <w:rPr>
          <w:rFonts w:ascii="Tahoma" w:hAnsi="Tahoma" w:cs="Tahoma"/>
          <w:sz w:val="24"/>
          <w:szCs w:val="24"/>
        </w:rPr>
        <w:t>rolnych,</w:t>
      </w:r>
      <w:r w:rsidRPr="00476A29">
        <w:rPr>
          <w:rFonts w:ascii="Tahoma" w:hAnsi="Tahoma" w:cs="Tahoma"/>
          <w:sz w:val="24"/>
          <w:szCs w:val="24"/>
        </w:rPr>
        <w:t xml:space="preserve"> na podstawie zgody wyrażonej decyzją </w:t>
      </w:r>
      <w:r w:rsidR="00BE10FA" w:rsidRPr="00476A29">
        <w:rPr>
          <w:rFonts w:ascii="Tahoma" w:hAnsi="Tahoma" w:cs="Tahoma"/>
          <w:sz w:val="24"/>
          <w:szCs w:val="24"/>
        </w:rPr>
        <w:t>Ministra Rolnictwa i Rozwoju Wsi</w:t>
      </w:r>
      <w:r w:rsidRPr="00476A29">
        <w:rPr>
          <w:rFonts w:ascii="Tahoma" w:hAnsi="Tahoma" w:cs="Tahoma"/>
          <w:sz w:val="24"/>
          <w:szCs w:val="24"/>
        </w:rPr>
        <w:t xml:space="preserve"> z dnia </w:t>
      </w:r>
      <w:r w:rsidR="00D80F55" w:rsidRPr="00476A29">
        <w:rPr>
          <w:rFonts w:ascii="Tahoma" w:hAnsi="Tahoma" w:cs="Tahoma"/>
          <w:sz w:val="24"/>
          <w:szCs w:val="24"/>
        </w:rPr>
        <w:t>10.07.2020 r.</w:t>
      </w:r>
      <w:r w:rsidRPr="00476A29">
        <w:rPr>
          <w:rFonts w:ascii="Tahoma" w:hAnsi="Tahoma" w:cs="Tahoma"/>
          <w:sz w:val="24"/>
          <w:szCs w:val="24"/>
        </w:rPr>
        <w:t xml:space="preserve">, znak </w:t>
      </w:r>
      <w:r w:rsidR="00D80F55" w:rsidRPr="00476A29">
        <w:rPr>
          <w:rFonts w:ascii="Tahoma" w:hAnsi="Tahoma" w:cs="Tahoma"/>
          <w:sz w:val="24"/>
          <w:szCs w:val="24"/>
        </w:rPr>
        <w:t>SZ.tr.602.90.2020.</w:t>
      </w:r>
    </w:p>
    <w:p w:rsidR="00E450CE" w:rsidRPr="00476A29" w:rsidRDefault="005D5D8C" w:rsidP="00476A29">
      <w:pPr>
        <w:pStyle w:val="Nagwek2"/>
        <w:spacing w:after="24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>W</w:t>
      </w:r>
      <w:r w:rsidR="00A76EBC" w:rsidRPr="00476A29">
        <w:rPr>
          <w:rFonts w:ascii="Tahoma" w:hAnsi="Tahoma" w:cs="Tahoma"/>
          <w:color w:val="auto"/>
          <w:sz w:val="24"/>
          <w:szCs w:val="24"/>
        </w:rPr>
        <w:t xml:space="preserve">ymagania ochrony dziedzictwa kulturowego </w:t>
      </w:r>
      <w:r w:rsidRPr="00476A29">
        <w:rPr>
          <w:rFonts w:ascii="Tahoma" w:hAnsi="Tahoma" w:cs="Tahoma"/>
          <w:color w:val="auto"/>
          <w:sz w:val="24"/>
          <w:szCs w:val="24"/>
        </w:rPr>
        <w:t>i zabytków oraz dóbr kultury współczesnej</w:t>
      </w:r>
    </w:p>
    <w:p w:rsidR="004B5EA7" w:rsidRPr="00476A29" w:rsidRDefault="0095242D" w:rsidP="00476A29">
      <w:pPr>
        <w:spacing w:line="360" w:lineRule="auto"/>
        <w:ind w:firstLine="576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MPZP </w:t>
      </w:r>
      <w:r w:rsidR="00472642" w:rsidRPr="00476A29">
        <w:rPr>
          <w:rFonts w:ascii="Tahoma" w:hAnsi="Tahoma" w:cs="Tahoma"/>
          <w:sz w:val="24"/>
          <w:szCs w:val="24"/>
        </w:rPr>
        <w:t>w §</w:t>
      </w:r>
      <w:r w:rsidR="005E3A4E" w:rsidRPr="00476A29">
        <w:rPr>
          <w:rFonts w:ascii="Tahoma" w:hAnsi="Tahoma" w:cs="Tahoma"/>
          <w:sz w:val="24"/>
          <w:szCs w:val="24"/>
        </w:rPr>
        <w:t xml:space="preserve">8 </w:t>
      </w:r>
      <w:r w:rsidR="00472642" w:rsidRPr="00476A29">
        <w:rPr>
          <w:rFonts w:ascii="Tahoma" w:hAnsi="Tahoma" w:cs="Tahoma"/>
          <w:sz w:val="24"/>
          <w:szCs w:val="24"/>
        </w:rPr>
        <w:t>zawiera ustalenia dotyczące zasad ochrony dziedzictwa kulturowego i zabytków</w:t>
      </w:r>
      <w:r w:rsidR="001A0008" w:rsidRPr="00476A29">
        <w:rPr>
          <w:rFonts w:ascii="Tahoma" w:hAnsi="Tahoma" w:cs="Tahoma"/>
          <w:sz w:val="24"/>
          <w:szCs w:val="24"/>
        </w:rPr>
        <w:t>, w tym krajobrazów kulturowych,</w:t>
      </w:r>
      <w:r w:rsidR="00472642" w:rsidRPr="00476A29">
        <w:rPr>
          <w:rFonts w:ascii="Tahoma" w:hAnsi="Tahoma" w:cs="Tahoma"/>
          <w:sz w:val="24"/>
          <w:szCs w:val="24"/>
        </w:rPr>
        <w:t xml:space="preserve"> oraz dóbr kultury współczesnej.</w:t>
      </w:r>
      <w:r w:rsidR="00591C2D" w:rsidRPr="00476A29">
        <w:rPr>
          <w:rFonts w:ascii="Tahoma" w:hAnsi="Tahoma" w:cs="Tahoma"/>
          <w:sz w:val="24"/>
          <w:szCs w:val="24"/>
        </w:rPr>
        <w:t xml:space="preserve">W granicach </w:t>
      </w:r>
      <w:r w:rsidR="0092685F" w:rsidRPr="00476A29">
        <w:rPr>
          <w:rFonts w:ascii="Tahoma" w:hAnsi="Tahoma" w:cs="Tahoma"/>
          <w:sz w:val="24"/>
          <w:szCs w:val="24"/>
        </w:rPr>
        <w:t>MPZP</w:t>
      </w:r>
      <w:r w:rsidR="00591C2D" w:rsidRPr="00476A29">
        <w:rPr>
          <w:rFonts w:ascii="Tahoma" w:hAnsi="Tahoma" w:cs="Tahoma"/>
          <w:sz w:val="24"/>
          <w:szCs w:val="24"/>
        </w:rPr>
        <w:t xml:space="preserve"> nie występują: dobra kultury współczesnej, zabytki nieruchome wpisane do rejestru, zabytki nieruchome znajdujące się w wojewódzkiej ewidencji, w tym zabytki archeologiczne wpisane do rejestru lub znajdujące się w ewidencji AZP.</w:t>
      </w:r>
    </w:p>
    <w:p w:rsidR="00DC4A49" w:rsidRPr="00476A29" w:rsidRDefault="005D5D8C" w:rsidP="00476A29">
      <w:pPr>
        <w:pStyle w:val="Nagwek2"/>
        <w:spacing w:after="24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>W</w:t>
      </w:r>
      <w:r w:rsidR="00A76EBC" w:rsidRPr="00476A29">
        <w:rPr>
          <w:rFonts w:ascii="Tahoma" w:hAnsi="Tahoma" w:cs="Tahoma"/>
          <w:color w:val="auto"/>
          <w:sz w:val="24"/>
          <w:szCs w:val="24"/>
        </w:rPr>
        <w:t>ymagania ochrony zdrowia oraz bezpieczeń</w:t>
      </w:r>
      <w:r w:rsidRPr="00476A29">
        <w:rPr>
          <w:rFonts w:ascii="Tahoma" w:hAnsi="Tahoma" w:cs="Tahoma"/>
          <w:color w:val="auto"/>
          <w:sz w:val="24"/>
          <w:szCs w:val="24"/>
        </w:rPr>
        <w:t xml:space="preserve">stwa ludzi i mienia, a także </w:t>
      </w:r>
      <w:r w:rsidR="00A76EBC" w:rsidRPr="00476A29">
        <w:rPr>
          <w:rFonts w:ascii="Tahoma" w:hAnsi="Tahoma" w:cs="Tahoma"/>
          <w:color w:val="auto"/>
          <w:sz w:val="24"/>
          <w:szCs w:val="24"/>
        </w:rPr>
        <w:t>p</w:t>
      </w:r>
      <w:r w:rsidRPr="00476A29">
        <w:rPr>
          <w:rFonts w:ascii="Tahoma" w:hAnsi="Tahoma" w:cs="Tahoma"/>
          <w:color w:val="auto"/>
          <w:sz w:val="24"/>
          <w:szCs w:val="24"/>
        </w:rPr>
        <w:t>otrzeby osób niepełnosprawnych</w:t>
      </w:r>
    </w:p>
    <w:p w:rsidR="000F54F3" w:rsidRPr="00476A29" w:rsidRDefault="00650890" w:rsidP="00476A29">
      <w:pPr>
        <w:spacing w:after="0" w:line="360" w:lineRule="auto"/>
        <w:ind w:firstLine="576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Projekt miejscowego planu został zaopiniowany</w:t>
      </w:r>
      <w:r w:rsidR="000F54F3" w:rsidRPr="00476A29">
        <w:rPr>
          <w:rFonts w:ascii="Tahoma" w:hAnsi="Tahoma" w:cs="Tahoma"/>
          <w:sz w:val="24"/>
          <w:szCs w:val="24"/>
        </w:rPr>
        <w:t xml:space="preserve"> i uzgodniony</w:t>
      </w:r>
      <w:r w:rsidRPr="00476A29">
        <w:rPr>
          <w:rFonts w:ascii="Tahoma" w:hAnsi="Tahoma" w:cs="Tahoma"/>
          <w:sz w:val="24"/>
          <w:szCs w:val="24"/>
        </w:rPr>
        <w:t xml:space="preserve"> przez instytucje</w:t>
      </w:r>
      <w:r w:rsidR="000F54F3" w:rsidRPr="00476A29">
        <w:rPr>
          <w:rFonts w:ascii="Tahoma" w:hAnsi="Tahoma" w:cs="Tahoma"/>
          <w:sz w:val="24"/>
          <w:szCs w:val="24"/>
        </w:rPr>
        <w:t xml:space="preserve"> wykonujące zadania z zakresu ochrony zdrowia, bezpieczeństwa ludzi i mienia, takie jak:</w:t>
      </w:r>
      <w:r w:rsidRPr="00476A29">
        <w:rPr>
          <w:rFonts w:ascii="Tahoma" w:hAnsi="Tahoma" w:cs="Tahoma"/>
          <w:sz w:val="24"/>
          <w:szCs w:val="24"/>
        </w:rPr>
        <w:t xml:space="preserve"> Mazowiecki Państwow</w:t>
      </w:r>
      <w:r w:rsidR="000F54F3" w:rsidRPr="00476A29">
        <w:rPr>
          <w:rFonts w:ascii="Tahoma" w:hAnsi="Tahoma" w:cs="Tahoma"/>
          <w:sz w:val="24"/>
          <w:szCs w:val="24"/>
        </w:rPr>
        <w:t>y Inspektor</w:t>
      </w:r>
      <w:r w:rsidRPr="00476A29">
        <w:rPr>
          <w:rFonts w:ascii="Tahoma" w:hAnsi="Tahoma" w:cs="Tahoma"/>
          <w:sz w:val="24"/>
          <w:szCs w:val="24"/>
        </w:rPr>
        <w:t xml:space="preserve"> Sanitarn</w:t>
      </w:r>
      <w:r w:rsidR="000F54F3" w:rsidRPr="00476A29">
        <w:rPr>
          <w:rFonts w:ascii="Tahoma" w:hAnsi="Tahoma" w:cs="Tahoma"/>
          <w:sz w:val="24"/>
          <w:szCs w:val="24"/>
        </w:rPr>
        <w:t>y</w:t>
      </w:r>
      <w:r w:rsidRPr="00476A29">
        <w:rPr>
          <w:rFonts w:ascii="Tahoma" w:hAnsi="Tahoma" w:cs="Tahoma"/>
          <w:sz w:val="24"/>
          <w:szCs w:val="24"/>
        </w:rPr>
        <w:t>, Powiatow</w:t>
      </w:r>
      <w:r w:rsidR="000F54F3" w:rsidRPr="00476A29">
        <w:rPr>
          <w:rFonts w:ascii="Tahoma" w:hAnsi="Tahoma" w:cs="Tahoma"/>
          <w:sz w:val="24"/>
          <w:szCs w:val="24"/>
        </w:rPr>
        <w:t xml:space="preserve">yPaństwowy Inspektor Sanitarny w Przasnyszu, Straż Pożarna, Wojewódzki Inspektor Ochrony Środowiska, geolog, właściwy organ wojskowy, ochrony granic oraz bezpieczeństwa </w:t>
      </w:r>
      <w:r w:rsidR="00322D29" w:rsidRPr="00476A29">
        <w:rPr>
          <w:rFonts w:ascii="Tahoma" w:hAnsi="Tahoma" w:cs="Tahoma"/>
          <w:sz w:val="24"/>
          <w:szCs w:val="24"/>
        </w:rPr>
        <w:t xml:space="preserve">Państwa </w:t>
      </w:r>
      <w:r w:rsidR="000F54F3" w:rsidRPr="00476A29">
        <w:rPr>
          <w:rFonts w:ascii="Tahoma" w:hAnsi="Tahoma" w:cs="Tahoma"/>
          <w:sz w:val="24"/>
          <w:szCs w:val="24"/>
        </w:rPr>
        <w:t>(Agencja Bezpieczeństwa Wewnętrznego, Wojewódzki Sztab Wojskowy, Straż Graniczna</w:t>
      </w:r>
      <w:r w:rsidR="00D61B84" w:rsidRPr="00476A29">
        <w:rPr>
          <w:rFonts w:ascii="Tahoma" w:hAnsi="Tahoma" w:cs="Tahoma"/>
          <w:sz w:val="24"/>
          <w:szCs w:val="24"/>
        </w:rPr>
        <w:t xml:space="preserve">). </w:t>
      </w:r>
    </w:p>
    <w:p w:rsidR="00D61B84" w:rsidRPr="00476A29" w:rsidRDefault="000F54F3" w:rsidP="00476A29">
      <w:pPr>
        <w:spacing w:after="0" w:line="360" w:lineRule="auto"/>
        <w:ind w:firstLine="576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Ponadto na</w:t>
      </w:r>
      <w:r w:rsidR="00E650B7" w:rsidRPr="00476A29">
        <w:rPr>
          <w:rFonts w:ascii="Tahoma" w:hAnsi="Tahoma" w:cs="Tahoma"/>
          <w:sz w:val="24"/>
          <w:szCs w:val="24"/>
        </w:rPr>
        <w:t xml:space="preserve"> terenie opracowania miejscowego planu nie występują zagrożenia takie jak: tereny górnicze, obszary szczególnego zagrożenia powodzią, obszary osuwania się mas ziemnych (§11 uchwały).</w:t>
      </w:r>
    </w:p>
    <w:p w:rsidR="00D61B84" w:rsidRPr="00476A29" w:rsidRDefault="0054654C" w:rsidP="00476A29">
      <w:pPr>
        <w:spacing w:after="0" w:line="360" w:lineRule="auto"/>
        <w:ind w:firstLine="576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Z uwagi na charakter projektowanego przeznaczenia nie ustala się liczby stanowisk postojowych dla pojazdów zaopatrzonych w kartę parkingową</w:t>
      </w:r>
      <w:r w:rsidR="00E650B7" w:rsidRPr="00476A29">
        <w:rPr>
          <w:rFonts w:ascii="Tahoma" w:hAnsi="Tahoma" w:cs="Tahoma"/>
          <w:sz w:val="24"/>
          <w:szCs w:val="24"/>
        </w:rPr>
        <w:t xml:space="preserve">, które są wydawane osobom niepełnosprawnym oraz placówkom zajmującym się opieką, </w:t>
      </w:r>
      <w:r w:rsidR="00E650B7" w:rsidRPr="00476A29">
        <w:rPr>
          <w:rFonts w:ascii="Tahoma" w:hAnsi="Tahoma" w:cs="Tahoma"/>
          <w:sz w:val="24"/>
          <w:szCs w:val="24"/>
        </w:rPr>
        <w:lastRenderedPageBreak/>
        <w:t>rehabilitacją lub edukacją osób niepełnosprawnych mających znacznie ograniczone możliwości samodzielnego poruszania się.</w:t>
      </w:r>
    </w:p>
    <w:p w:rsidR="00650890" w:rsidRPr="00476A29" w:rsidRDefault="000F54F3" w:rsidP="00476A29">
      <w:pPr>
        <w:spacing w:after="0" w:line="360" w:lineRule="auto"/>
        <w:ind w:firstLine="576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W</w:t>
      </w:r>
      <w:r w:rsidR="00650890" w:rsidRPr="00476A29">
        <w:rPr>
          <w:rFonts w:ascii="Tahoma" w:hAnsi="Tahoma" w:cs="Tahoma"/>
          <w:sz w:val="24"/>
          <w:szCs w:val="24"/>
        </w:rPr>
        <w:t xml:space="preserve"> §9 określono </w:t>
      </w:r>
      <w:r w:rsidRPr="00476A29">
        <w:rPr>
          <w:rFonts w:ascii="Tahoma" w:hAnsi="Tahoma" w:cs="Tahoma"/>
          <w:sz w:val="24"/>
          <w:szCs w:val="24"/>
        </w:rPr>
        <w:t xml:space="preserve">natomiast </w:t>
      </w:r>
      <w:r w:rsidR="00650890" w:rsidRPr="00476A29">
        <w:rPr>
          <w:rFonts w:ascii="Tahoma" w:hAnsi="Tahoma" w:cs="Tahoma"/>
          <w:sz w:val="24"/>
          <w:szCs w:val="24"/>
        </w:rPr>
        <w:t>wymagania wynikające z potrzeb przestrzeni publicznych (jakimi są drogi oznaczone symbolami KDL</w:t>
      </w:r>
      <w:r w:rsidR="007C4127" w:rsidRPr="00476A29">
        <w:rPr>
          <w:rFonts w:ascii="Tahoma" w:hAnsi="Tahoma" w:cs="Tahoma"/>
          <w:sz w:val="24"/>
          <w:szCs w:val="24"/>
        </w:rPr>
        <w:t xml:space="preserve"> i KDZ</w:t>
      </w:r>
      <w:r w:rsidR="00650890" w:rsidRPr="00476A29">
        <w:rPr>
          <w:rFonts w:ascii="Tahoma" w:hAnsi="Tahoma" w:cs="Tahoma"/>
          <w:sz w:val="24"/>
          <w:szCs w:val="24"/>
        </w:rPr>
        <w:t>) w tym ustalono: „nakazuje się dostosowanie przestrzeni publicznych do potrzeb osób niepełnosprawnych”.</w:t>
      </w:r>
    </w:p>
    <w:p w:rsidR="00A76EBC" w:rsidRPr="00476A29" w:rsidRDefault="005D5D8C" w:rsidP="00476A29">
      <w:pPr>
        <w:pStyle w:val="Nagwek2"/>
        <w:spacing w:after="24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>Walory ekonomiczne przestrzeni</w:t>
      </w:r>
    </w:p>
    <w:p w:rsidR="005D5D8C" w:rsidRPr="00476A29" w:rsidRDefault="00300C12" w:rsidP="00476A29">
      <w:pPr>
        <w:pStyle w:val="Akapitzlist"/>
        <w:tabs>
          <w:tab w:val="left" w:pos="0"/>
        </w:tabs>
        <w:spacing w:line="36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ab/>
      </w:r>
      <w:r w:rsidR="0095242D" w:rsidRPr="00476A29">
        <w:rPr>
          <w:rFonts w:ascii="Tahoma" w:hAnsi="Tahoma" w:cs="Tahoma"/>
          <w:sz w:val="24"/>
          <w:szCs w:val="24"/>
        </w:rPr>
        <w:t xml:space="preserve">MPZP </w:t>
      </w:r>
      <w:r w:rsidR="00EC13CB" w:rsidRPr="00476A29">
        <w:rPr>
          <w:rFonts w:ascii="Tahoma" w:hAnsi="Tahoma" w:cs="Tahoma"/>
          <w:sz w:val="24"/>
          <w:szCs w:val="24"/>
        </w:rPr>
        <w:t>został opracowany zgodnie z ustawą o planowaniu i zagospodarowaniu przestrzennym wraz z przepisami wykonawczymi, dlatego jego treść</w:t>
      </w:r>
      <w:r w:rsidR="00E00C8D" w:rsidRPr="00476A29">
        <w:rPr>
          <w:rFonts w:ascii="Tahoma" w:hAnsi="Tahoma" w:cs="Tahoma"/>
          <w:sz w:val="24"/>
          <w:szCs w:val="24"/>
        </w:rPr>
        <w:t xml:space="preserve"> nie odnosi się bezpośrednio do walorów ekonomicznych terenu, </w:t>
      </w:r>
      <w:r w:rsidR="00286BBF" w:rsidRPr="00476A29">
        <w:rPr>
          <w:rFonts w:ascii="Tahoma" w:hAnsi="Tahoma" w:cs="Tahoma"/>
          <w:sz w:val="24"/>
          <w:szCs w:val="24"/>
        </w:rPr>
        <w:t>dla którego jest sporządzany.</w:t>
      </w:r>
      <w:r w:rsidR="00B876EC" w:rsidRPr="00476A29">
        <w:rPr>
          <w:rFonts w:ascii="Tahoma" w:hAnsi="Tahoma" w:cs="Tahoma"/>
          <w:sz w:val="24"/>
          <w:szCs w:val="24"/>
        </w:rPr>
        <w:t>W</w:t>
      </w:r>
      <w:r w:rsidR="006515A5" w:rsidRPr="00476A29">
        <w:rPr>
          <w:rFonts w:ascii="Tahoma" w:hAnsi="Tahoma" w:cs="Tahoma"/>
          <w:sz w:val="24"/>
          <w:szCs w:val="24"/>
        </w:rPr>
        <w:t xml:space="preserve"> ustaleniach szczegółowych</w:t>
      </w:r>
      <w:r w:rsidR="00F445EC" w:rsidRPr="00476A29">
        <w:rPr>
          <w:rFonts w:ascii="Tahoma" w:hAnsi="Tahoma" w:cs="Tahoma"/>
          <w:sz w:val="24"/>
          <w:szCs w:val="24"/>
        </w:rPr>
        <w:t xml:space="preserve"> przedmiotowego projektu </w:t>
      </w:r>
      <w:r w:rsidR="00255EE2" w:rsidRPr="00476A29">
        <w:rPr>
          <w:rFonts w:ascii="Tahoma" w:hAnsi="Tahoma" w:cs="Tahoma"/>
          <w:sz w:val="24"/>
          <w:szCs w:val="24"/>
        </w:rPr>
        <w:t xml:space="preserve">wskazano </w:t>
      </w:r>
      <w:r w:rsidR="00F445EC" w:rsidRPr="00476A29">
        <w:rPr>
          <w:rFonts w:ascii="Tahoma" w:hAnsi="Tahoma" w:cs="Tahoma"/>
          <w:sz w:val="24"/>
          <w:szCs w:val="24"/>
        </w:rPr>
        <w:t>ustalenia dotyczące zasad kształtowania zabudowy oraz wskaźniki zagospodarowania terenu</w:t>
      </w:r>
      <w:r w:rsidR="00255EE2" w:rsidRPr="00476A29">
        <w:rPr>
          <w:rFonts w:ascii="Tahoma" w:hAnsi="Tahoma" w:cs="Tahoma"/>
          <w:sz w:val="24"/>
          <w:szCs w:val="24"/>
        </w:rPr>
        <w:t xml:space="preserve"> -</w:t>
      </w:r>
      <w:r w:rsidR="00F445EC" w:rsidRPr="00476A29">
        <w:rPr>
          <w:rFonts w:ascii="Tahoma" w:hAnsi="Tahoma" w:cs="Tahoma"/>
          <w:sz w:val="24"/>
          <w:szCs w:val="24"/>
        </w:rPr>
        <w:t xml:space="preserve"> mają</w:t>
      </w:r>
      <w:r w:rsidR="00255EE2" w:rsidRPr="00476A29">
        <w:rPr>
          <w:rFonts w:ascii="Tahoma" w:hAnsi="Tahoma" w:cs="Tahoma"/>
          <w:sz w:val="24"/>
          <w:szCs w:val="24"/>
        </w:rPr>
        <w:t>c</w:t>
      </w:r>
      <w:r w:rsidR="00F445EC" w:rsidRPr="00476A29">
        <w:rPr>
          <w:rFonts w:ascii="Tahoma" w:hAnsi="Tahoma" w:cs="Tahoma"/>
          <w:sz w:val="24"/>
          <w:szCs w:val="24"/>
        </w:rPr>
        <w:t xml:space="preserve"> na uwadze optymalne wykorzystanie walorów ekonomicznych przestrzeni.</w:t>
      </w:r>
      <w:r w:rsidR="00EE6A8A" w:rsidRPr="00476A29">
        <w:rPr>
          <w:rFonts w:ascii="Tahoma" w:hAnsi="Tahoma" w:cs="Tahoma"/>
          <w:sz w:val="24"/>
          <w:szCs w:val="24"/>
        </w:rPr>
        <w:t>Przedmiotowy</w:t>
      </w:r>
      <w:r w:rsidR="00E00C8D" w:rsidRPr="00476A29">
        <w:rPr>
          <w:rFonts w:ascii="Tahoma" w:hAnsi="Tahoma" w:cs="Tahoma"/>
          <w:sz w:val="24"/>
          <w:szCs w:val="24"/>
        </w:rPr>
        <w:t xml:space="preserve">temat </w:t>
      </w:r>
      <w:r w:rsidR="00286BBF" w:rsidRPr="00476A29">
        <w:rPr>
          <w:rFonts w:ascii="Tahoma" w:hAnsi="Tahoma" w:cs="Tahoma"/>
          <w:sz w:val="24"/>
          <w:szCs w:val="24"/>
        </w:rPr>
        <w:t xml:space="preserve">został </w:t>
      </w:r>
      <w:r w:rsidR="00EE6A8A" w:rsidRPr="00476A29">
        <w:rPr>
          <w:rFonts w:ascii="Tahoma" w:hAnsi="Tahoma" w:cs="Tahoma"/>
          <w:sz w:val="24"/>
          <w:szCs w:val="24"/>
        </w:rPr>
        <w:t>przeanalizowany</w:t>
      </w:r>
      <w:r w:rsidR="00286BBF" w:rsidRPr="00476A29">
        <w:rPr>
          <w:rFonts w:ascii="Tahoma" w:hAnsi="Tahoma" w:cs="Tahoma"/>
          <w:sz w:val="24"/>
          <w:szCs w:val="24"/>
        </w:rPr>
        <w:t xml:space="preserve">w </w:t>
      </w:r>
      <w:r w:rsidR="006515A5" w:rsidRPr="00476A29">
        <w:rPr>
          <w:rFonts w:ascii="Tahoma" w:hAnsi="Tahoma" w:cs="Tahoma"/>
          <w:sz w:val="24"/>
          <w:szCs w:val="24"/>
        </w:rPr>
        <w:t xml:space="preserve">prognozie skutków finansowych </w:t>
      </w:r>
      <w:r w:rsidR="00255EE2" w:rsidRPr="00476A29">
        <w:rPr>
          <w:rFonts w:ascii="Tahoma" w:hAnsi="Tahoma" w:cs="Tahoma"/>
          <w:sz w:val="24"/>
          <w:szCs w:val="24"/>
        </w:rPr>
        <w:t>uchwalenia</w:t>
      </w:r>
      <w:r w:rsidR="006515A5" w:rsidRPr="00476A29">
        <w:rPr>
          <w:rFonts w:ascii="Tahoma" w:hAnsi="Tahoma" w:cs="Tahoma"/>
          <w:sz w:val="24"/>
          <w:szCs w:val="24"/>
        </w:rPr>
        <w:t xml:space="preserve"> miejscowego planu.</w:t>
      </w:r>
    </w:p>
    <w:p w:rsidR="00A76EBC" w:rsidRPr="00476A29" w:rsidRDefault="005D5D8C" w:rsidP="00476A29">
      <w:pPr>
        <w:pStyle w:val="Nagwek2"/>
        <w:spacing w:after="24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>Prawo własności</w:t>
      </w:r>
    </w:p>
    <w:p w:rsidR="002A5D45" w:rsidRPr="00476A29" w:rsidRDefault="00A75392" w:rsidP="00476A29">
      <w:pPr>
        <w:pStyle w:val="Akapitzlist"/>
        <w:spacing w:line="360" w:lineRule="auto"/>
        <w:ind w:left="0" w:firstLine="576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Ustalenia </w:t>
      </w:r>
      <w:r w:rsidR="005005D5" w:rsidRPr="00476A29">
        <w:rPr>
          <w:rFonts w:ascii="Tahoma" w:hAnsi="Tahoma" w:cs="Tahoma"/>
          <w:sz w:val="24"/>
          <w:szCs w:val="24"/>
        </w:rPr>
        <w:t xml:space="preserve">MPZP </w:t>
      </w:r>
      <w:r w:rsidRPr="00476A29">
        <w:rPr>
          <w:rFonts w:ascii="Tahoma" w:hAnsi="Tahoma" w:cs="Tahoma"/>
          <w:sz w:val="24"/>
          <w:szCs w:val="24"/>
        </w:rPr>
        <w:t>oraz sposób wyznaczenia terenów wydzielonych liniami rozgraniczającymi określono mając na uwadze poszanowanie prawa własności terenów</w:t>
      </w:r>
      <w:r w:rsidR="00AE2D4D" w:rsidRPr="00476A29">
        <w:rPr>
          <w:rFonts w:ascii="Tahoma" w:hAnsi="Tahoma" w:cs="Tahoma"/>
          <w:sz w:val="24"/>
          <w:szCs w:val="24"/>
        </w:rPr>
        <w:t xml:space="preserve">. </w:t>
      </w:r>
    </w:p>
    <w:p w:rsidR="005D5D8C" w:rsidRPr="00476A29" w:rsidRDefault="005D5D8C" w:rsidP="00476A29">
      <w:pPr>
        <w:pStyle w:val="Nagwek2"/>
        <w:spacing w:after="24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>P</w:t>
      </w:r>
      <w:r w:rsidR="00A76EBC" w:rsidRPr="00476A29">
        <w:rPr>
          <w:rFonts w:ascii="Tahoma" w:hAnsi="Tahoma" w:cs="Tahoma"/>
          <w:color w:val="auto"/>
          <w:sz w:val="24"/>
          <w:szCs w:val="24"/>
        </w:rPr>
        <w:t>otrzeby obron</w:t>
      </w:r>
      <w:r w:rsidRPr="00476A29">
        <w:rPr>
          <w:rFonts w:ascii="Tahoma" w:hAnsi="Tahoma" w:cs="Tahoma"/>
          <w:color w:val="auto"/>
          <w:sz w:val="24"/>
          <w:szCs w:val="24"/>
        </w:rPr>
        <w:t>ności i bezpieczeństwa państwa</w:t>
      </w:r>
    </w:p>
    <w:p w:rsidR="00C837B2" w:rsidRPr="00476A29" w:rsidRDefault="005777BC" w:rsidP="00476A29">
      <w:pPr>
        <w:widowControl w:val="0"/>
        <w:suppressAutoHyphens/>
        <w:spacing w:after="0" w:line="360" w:lineRule="auto"/>
        <w:ind w:firstLine="576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Z</w:t>
      </w:r>
      <w:r w:rsidR="0026528A" w:rsidRPr="00476A29">
        <w:rPr>
          <w:rFonts w:ascii="Tahoma" w:hAnsi="Tahoma" w:cs="Tahoma"/>
          <w:sz w:val="24"/>
          <w:szCs w:val="24"/>
        </w:rPr>
        <w:t xml:space="preserve">godnie z ustawą o planowaniu i zagospodarowaniu przestrzennym, projekt </w:t>
      </w:r>
      <w:r w:rsidR="0095242D" w:rsidRPr="00476A29">
        <w:rPr>
          <w:rFonts w:ascii="Tahoma" w:hAnsi="Tahoma" w:cs="Tahoma"/>
          <w:sz w:val="24"/>
          <w:szCs w:val="24"/>
        </w:rPr>
        <w:t>MPZP</w:t>
      </w:r>
      <w:r w:rsidR="0026528A" w:rsidRPr="00476A29">
        <w:rPr>
          <w:rFonts w:ascii="Tahoma" w:hAnsi="Tahoma" w:cs="Tahoma"/>
          <w:sz w:val="24"/>
          <w:szCs w:val="24"/>
        </w:rPr>
        <w:t xml:space="preserve"> podlega uzgadnianiu z organami wojskowymi oraz odpowiedzialnymi za ochronę granic i bezpieczeństwo Państwa.</w:t>
      </w:r>
      <w:r w:rsidR="007958A5" w:rsidRPr="00476A29">
        <w:rPr>
          <w:rFonts w:ascii="Tahoma" w:hAnsi="Tahoma" w:cs="Tahoma"/>
          <w:sz w:val="24"/>
          <w:szCs w:val="24"/>
        </w:rPr>
        <w:t>Projekt planu w zakresie obronności i bezpieczeństwa Państwa uzgodniono z następującymi organami:Agen</w:t>
      </w:r>
      <w:r w:rsidR="00591C2D" w:rsidRPr="00476A29">
        <w:rPr>
          <w:rFonts w:ascii="Tahoma" w:hAnsi="Tahoma" w:cs="Tahoma"/>
          <w:sz w:val="24"/>
          <w:szCs w:val="24"/>
        </w:rPr>
        <w:t xml:space="preserve">cją Bezpieczeństwa Wewnętrznego, </w:t>
      </w:r>
      <w:r w:rsidR="007958A5" w:rsidRPr="00476A29">
        <w:rPr>
          <w:rFonts w:ascii="Tahoma" w:hAnsi="Tahoma" w:cs="Tahoma"/>
          <w:sz w:val="24"/>
          <w:szCs w:val="24"/>
        </w:rPr>
        <w:t>Wojewódzkim Sztabem Wojskowym</w:t>
      </w:r>
      <w:r w:rsidR="00591C2D" w:rsidRPr="00476A29">
        <w:rPr>
          <w:rFonts w:ascii="Tahoma" w:hAnsi="Tahoma" w:cs="Tahoma"/>
          <w:sz w:val="24"/>
          <w:szCs w:val="24"/>
        </w:rPr>
        <w:t xml:space="preserve">, </w:t>
      </w:r>
      <w:r w:rsidR="009F749F" w:rsidRPr="00476A29">
        <w:rPr>
          <w:rFonts w:ascii="Tahoma" w:hAnsi="Tahoma" w:cs="Tahoma"/>
          <w:sz w:val="24"/>
          <w:szCs w:val="24"/>
        </w:rPr>
        <w:t>Strażą Graniczną</w:t>
      </w:r>
      <w:r w:rsidR="00591C2D" w:rsidRPr="00476A29">
        <w:rPr>
          <w:rFonts w:ascii="Tahoma" w:hAnsi="Tahoma" w:cs="Tahoma"/>
          <w:sz w:val="24"/>
          <w:szCs w:val="24"/>
        </w:rPr>
        <w:t xml:space="preserve">. </w:t>
      </w:r>
    </w:p>
    <w:p w:rsidR="00734E33" w:rsidRPr="00476A29" w:rsidRDefault="007C4127" w:rsidP="00476A29">
      <w:pPr>
        <w:widowControl w:val="0"/>
        <w:suppressAutoHyphens/>
        <w:spacing w:after="0" w:line="360" w:lineRule="auto"/>
        <w:ind w:firstLine="576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Teren oznaczony symbolem 1K</w:t>
      </w:r>
      <w:r w:rsidR="007258E9" w:rsidRPr="00476A29">
        <w:rPr>
          <w:rFonts w:ascii="Tahoma" w:hAnsi="Tahoma" w:cs="Tahoma"/>
          <w:sz w:val="24"/>
          <w:szCs w:val="24"/>
        </w:rPr>
        <w:t xml:space="preserve"> stanowi teren zamknięty, dla którego nie określa się granic stref ochronnych terenu zamkniętego.</w:t>
      </w:r>
      <w:r w:rsidR="00734E33" w:rsidRPr="00476A29">
        <w:rPr>
          <w:rFonts w:ascii="Tahoma" w:hAnsi="Tahoma" w:cs="Tahoma"/>
          <w:sz w:val="24"/>
          <w:szCs w:val="24"/>
        </w:rPr>
        <w:t xml:space="preserve"> Jest to teren linii kolejowej nr 35 Ostrołęka – Szczytno, któ</w:t>
      </w:r>
      <w:r w:rsidR="00575CF7" w:rsidRPr="00476A29">
        <w:rPr>
          <w:rFonts w:ascii="Tahoma" w:hAnsi="Tahoma" w:cs="Tahoma"/>
          <w:sz w:val="24"/>
          <w:szCs w:val="24"/>
        </w:rPr>
        <w:t>ra nie ma znaczenia państwowego i jest</w:t>
      </w:r>
      <w:r w:rsidR="00734E33" w:rsidRPr="00476A29">
        <w:rPr>
          <w:rFonts w:ascii="Tahoma" w:hAnsi="Tahoma" w:cs="Tahoma"/>
          <w:sz w:val="24"/>
          <w:szCs w:val="24"/>
        </w:rPr>
        <w:t xml:space="preserve"> </w:t>
      </w:r>
      <w:r w:rsidR="00734E33" w:rsidRPr="00476A29">
        <w:rPr>
          <w:rFonts w:ascii="Tahoma" w:hAnsi="Tahoma" w:cs="Tahoma"/>
          <w:sz w:val="24"/>
          <w:szCs w:val="24"/>
        </w:rPr>
        <w:lastRenderedPageBreak/>
        <w:t xml:space="preserve">niezelektryfikowana. Zarządcą linii jest PKP Polskie Linie Kolejowe S.A. </w:t>
      </w:r>
    </w:p>
    <w:p w:rsidR="007C4127" w:rsidRPr="00476A29" w:rsidRDefault="007C4127" w:rsidP="00476A29">
      <w:pPr>
        <w:widowControl w:val="0"/>
        <w:suppressAutoHyphens/>
        <w:spacing w:after="0" w:line="360" w:lineRule="auto"/>
        <w:ind w:firstLine="576"/>
        <w:jc w:val="both"/>
        <w:rPr>
          <w:rFonts w:ascii="Tahoma" w:hAnsi="Tahoma" w:cs="Tahoma"/>
          <w:sz w:val="24"/>
          <w:szCs w:val="24"/>
        </w:rPr>
      </w:pPr>
    </w:p>
    <w:p w:rsidR="004F0BEB" w:rsidRPr="00476A29" w:rsidRDefault="005D5D8C" w:rsidP="00476A29">
      <w:pPr>
        <w:pStyle w:val="Nagwek2"/>
        <w:spacing w:before="0" w:after="24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>P</w:t>
      </w:r>
      <w:r w:rsidR="00A76EBC" w:rsidRPr="00476A29">
        <w:rPr>
          <w:rFonts w:ascii="Tahoma" w:hAnsi="Tahoma" w:cs="Tahoma"/>
          <w:color w:val="auto"/>
          <w:sz w:val="24"/>
          <w:szCs w:val="24"/>
        </w:rPr>
        <w:t>otrzeby interesu publiczne</w:t>
      </w:r>
      <w:r w:rsidRPr="00476A29">
        <w:rPr>
          <w:rFonts w:ascii="Tahoma" w:hAnsi="Tahoma" w:cs="Tahoma"/>
          <w:color w:val="auto"/>
          <w:sz w:val="24"/>
          <w:szCs w:val="24"/>
        </w:rPr>
        <w:t>go</w:t>
      </w:r>
    </w:p>
    <w:p w:rsidR="009F749F" w:rsidRPr="00476A29" w:rsidRDefault="0010102E" w:rsidP="00476A29">
      <w:pPr>
        <w:widowControl w:val="0"/>
        <w:suppressAutoHyphens/>
        <w:spacing w:after="0" w:line="360" w:lineRule="auto"/>
        <w:ind w:firstLine="576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Ustalenia </w:t>
      </w:r>
      <w:r w:rsidR="0095242D" w:rsidRPr="00476A29">
        <w:rPr>
          <w:rFonts w:ascii="Tahoma" w:hAnsi="Tahoma" w:cs="Tahoma"/>
          <w:sz w:val="24"/>
          <w:szCs w:val="24"/>
        </w:rPr>
        <w:t xml:space="preserve">MPZP </w:t>
      </w:r>
      <w:r w:rsidRPr="00476A29">
        <w:rPr>
          <w:rFonts w:ascii="Tahoma" w:hAnsi="Tahoma" w:cs="Tahoma"/>
          <w:sz w:val="24"/>
          <w:szCs w:val="24"/>
        </w:rPr>
        <w:t>zabezpieczają tereny pod drogi</w:t>
      </w:r>
      <w:r w:rsidR="00322D29" w:rsidRPr="00476A29">
        <w:rPr>
          <w:rFonts w:ascii="Tahoma" w:hAnsi="Tahoma" w:cs="Tahoma"/>
          <w:sz w:val="24"/>
          <w:szCs w:val="24"/>
        </w:rPr>
        <w:t>,</w:t>
      </w:r>
      <w:r w:rsidRPr="00476A29">
        <w:rPr>
          <w:rFonts w:ascii="Tahoma" w:hAnsi="Tahoma" w:cs="Tahoma"/>
          <w:sz w:val="24"/>
          <w:szCs w:val="24"/>
        </w:rPr>
        <w:t xml:space="preserve"> a także uwzględniają istniejące i planowane sieci</w:t>
      </w:r>
      <w:r w:rsidR="00604D81" w:rsidRPr="00476A29">
        <w:rPr>
          <w:rFonts w:ascii="Tahoma" w:hAnsi="Tahoma" w:cs="Tahoma"/>
          <w:sz w:val="24"/>
          <w:szCs w:val="24"/>
        </w:rPr>
        <w:t xml:space="preserve"> i urządzenia</w:t>
      </w:r>
      <w:r w:rsidRPr="00476A29">
        <w:rPr>
          <w:rFonts w:ascii="Tahoma" w:hAnsi="Tahoma" w:cs="Tahoma"/>
          <w:sz w:val="24"/>
          <w:szCs w:val="24"/>
        </w:rPr>
        <w:t xml:space="preserve"> infrastruktury technicznej.</w:t>
      </w:r>
    </w:p>
    <w:p w:rsidR="00591C2D" w:rsidRPr="00476A29" w:rsidRDefault="00F24C33" w:rsidP="00476A29">
      <w:pPr>
        <w:spacing w:line="360" w:lineRule="auto"/>
        <w:ind w:firstLine="576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Sama inwestycja polegająca na realizacji </w:t>
      </w:r>
      <w:r w:rsidR="00591C2D" w:rsidRPr="00476A29">
        <w:rPr>
          <w:rFonts w:ascii="Tahoma" w:hAnsi="Tahoma" w:cs="Tahoma"/>
          <w:sz w:val="24"/>
          <w:szCs w:val="24"/>
        </w:rPr>
        <w:t xml:space="preserve">napowietrznej linii elektroenergetycznej wysokiego napięcia 110 kV relacji Wielbark – Chorzele </w:t>
      </w:r>
      <w:r w:rsidRPr="00476A29">
        <w:rPr>
          <w:rFonts w:ascii="Tahoma" w:hAnsi="Tahoma" w:cs="Tahoma"/>
          <w:sz w:val="24"/>
          <w:szCs w:val="24"/>
        </w:rPr>
        <w:t xml:space="preserve">stanowi inwestycję celu publicznego związanego z zapewnieniem bezpieczeństwa energetycznego dla </w:t>
      </w:r>
      <w:r w:rsidR="00591C2D" w:rsidRPr="00476A29">
        <w:rPr>
          <w:rFonts w:ascii="Tahoma" w:hAnsi="Tahoma" w:cs="Tahoma"/>
          <w:sz w:val="24"/>
          <w:szCs w:val="24"/>
        </w:rPr>
        <w:t xml:space="preserve">Gminy </w:t>
      </w:r>
      <w:r w:rsidR="00BE10FA" w:rsidRPr="00476A29">
        <w:rPr>
          <w:rFonts w:ascii="Tahoma" w:hAnsi="Tahoma" w:cs="Tahoma"/>
          <w:sz w:val="24"/>
          <w:szCs w:val="24"/>
        </w:rPr>
        <w:t>Chorzele</w:t>
      </w:r>
      <w:r w:rsidRPr="00476A29">
        <w:rPr>
          <w:rFonts w:ascii="Tahoma" w:hAnsi="Tahoma" w:cs="Tahoma"/>
          <w:sz w:val="24"/>
          <w:szCs w:val="24"/>
        </w:rPr>
        <w:t xml:space="preserve"> i regionu. Budowa linii elektroenergetycznej 110 kV ma na celu przede wszystkim poprawę bezpieczeństwa energetycznego poprzez tworzenie nowych zdolności przesyłowych oraz zapewnienie poprawy jakości i niezawodności zasilania odbiorców energii elektrycznej.</w:t>
      </w:r>
    </w:p>
    <w:p w:rsidR="00575CF7" w:rsidRPr="00476A29" w:rsidRDefault="005D5D8C" w:rsidP="00476A29">
      <w:pPr>
        <w:pStyle w:val="Nagwek2"/>
        <w:spacing w:after="24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>P</w:t>
      </w:r>
      <w:r w:rsidR="00A76EBC" w:rsidRPr="00476A29">
        <w:rPr>
          <w:rFonts w:ascii="Tahoma" w:hAnsi="Tahoma" w:cs="Tahoma"/>
          <w:color w:val="auto"/>
          <w:sz w:val="24"/>
          <w:szCs w:val="24"/>
        </w:rPr>
        <w:t xml:space="preserve">otrzebyw zakresierozwojuinfrastrukturytechnicznej,w szczególnościsieci </w:t>
      </w:r>
      <w:r w:rsidRPr="00476A29">
        <w:rPr>
          <w:rFonts w:ascii="Tahoma" w:hAnsi="Tahoma" w:cs="Tahoma"/>
          <w:color w:val="auto"/>
          <w:sz w:val="24"/>
          <w:szCs w:val="24"/>
        </w:rPr>
        <w:t>szerokopasmowych</w:t>
      </w:r>
    </w:p>
    <w:p w:rsidR="00604D81" w:rsidRPr="00476A29" w:rsidRDefault="00BF7B21" w:rsidP="00476A29">
      <w:pPr>
        <w:spacing w:after="0" w:line="360" w:lineRule="auto"/>
        <w:ind w:firstLine="576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Projekt </w:t>
      </w:r>
      <w:r w:rsidR="007C504D" w:rsidRPr="00476A29">
        <w:rPr>
          <w:rFonts w:ascii="Tahoma" w:hAnsi="Tahoma" w:cs="Tahoma"/>
          <w:sz w:val="24"/>
          <w:szCs w:val="24"/>
        </w:rPr>
        <w:t xml:space="preserve">MPZP </w:t>
      </w:r>
      <w:r w:rsidRPr="00476A29">
        <w:rPr>
          <w:rFonts w:ascii="Tahoma" w:hAnsi="Tahoma" w:cs="Tahoma"/>
          <w:sz w:val="24"/>
          <w:szCs w:val="24"/>
        </w:rPr>
        <w:t>w §</w:t>
      </w:r>
      <w:r w:rsidR="003C708D" w:rsidRPr="00476A29">
        <w:rPr>
          <w:rFonts w:ascii="Tahoma" w:hAnsi="Tahoma" w:cs="Tahoma"/>
          <w:sz w:val="24"/>
          <w:szCs w:val="24"/>
        </w:rPr>
        <w:t xml:space="preserve">15 </w:t>
      </w:r>
      <w:r w:rsidRPr="00476A29">
        <w:rPr>
          <w:rFonts w:ascii="Tahoma" w:hAnsi="Tahoma" w:cs="Tahoma"/>
          <w:sz w:val="24"/>
          <w:szCs w:val="24"/>
        </w:rPr>
        <w:t xml:space="preserve">zawiera ustalenia dotyczące zasad modernizacji, rozbudowy </w:t>
      </w:r>
      <w:r w:rsidR="0083694C" w:rsidRPr="00476A29">
        <w:rPr>
          <w:rFonts w:ascii="Tahoma" w:hAnsi="Tahoma" w:cs="Tahoma"/>
          <w:sz w:val="24"/>
          <w:szCs w:val="24"/>
        </w:rPr>
        <w:t>i budowy systemów</w:t>
      </w:r>
      <w:r w:rsidR="00236626" w:rsidRPr="00476A29">
        <w:rPr>
          <w:rFonts w:ascii="Tahoma" w:hAnsi="Tahoma" w:cs="Tahoma"/>
          <w:sz w:val="24"/>
          <w:szCs w:val="24"/>
        </w:rPr>
        <w:t xml:space="preserve"> infrastruktury technicznej</w:t>
      </w:r>
      <w:r w:rsidR="00AD5CDE" w:rsidRPr="00476A29">
        <w:rPr>
          <w:rFonts w:ascii="Tahoma" w:hAnsi="Tahoma" w:cs="Tahoma"/>
          <w:sz w:val="24"/>
          <w:szCs w:val="24"/>
        </w:rPr>
        <w:t>.</w:t>
      </w:r>
      <w:r w:rsidR="00FA180D" w:rsidRPr="00476A29">
        <w:rPr>
          <w:rFonts w:ascii="Tahoma" w:hAnsi="Tahoma" w:cs="Tahoma"/>
          <w:sz w:val="24"/>
          <w:szCs w:val="24"/>
        </w:rPr>
        <w:t xml:space="preserve"> W zakresie telekomunikacji ustalono korzystanie z podziemnej sieci telekomunikacyjnej oraz poprzez rozwój łączności bezprzewodowej zgodnie z przepisami odrębnymi.</w:t>
      </w:r>
    </w:p>
    <w:p w:rsidR="009B316F" w:rsidRPr="00476A29" w:rsidRDefault="009B316F" w:rsidP="00476A29">
      <w:pPr>
        <w:pStyle w:val="Nagwek2"/>
        <w:spacing w:after="24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>Zapewnienie udziału społeczeństwa w pracach nad studium uwarunkowań i kierunków zagospodarowania przestrzennego gminy, miejscowym planem zagospodarowania przestrzennego oraz planem zagospodarowania przestrzennego województwa, w tym przy użyciu środków komunikacji elektronicznej</w:t>
      </w:r>
      <w:r w:rsidR="00300C12" w:rsidRPr="00476A29">
        <w:rPr>
          <w:rFonts w:ascii="Tahoma" w:hAnsi="Tahoma" w:cs="Tahoma"/>
          <w:color w:val="auto"/>
          <w:sz w:val="24"/>
          <w:szCs w:val="24"/>
        </w:rPr>
        <w:t xml:space="preserve">. </w:t>
      </w:r>
      <w:r w:rsidR="00DA7E55" w:rsidRPr="00476A29">
        <w:rPr>
          <w:rFonts w:ascii="Tahoma" w:hAnsi="Tahoma" w:cs="Tahoma"/>
          <w:color w:val="auto"/>
          <w:sz w:val="24"/>
          <w:szCs w:val="24"/>
        </w:rPr>
        <w:t>Zachowanie jawności i przejrzystości procedur planistycznych</w:t>
      </w:r>
    </w:p>
    <w:p w:rsidR="00AD4EC0" w:rsidRPr="00476A29" w:rsidRDefault="00591C2D" w:rsidP="00476A29">
      <w:pPr>
        <w:spacing w:after="0" w:line="360" w:lineRule="auto"/>
        <w:ind w:firstLine="576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Burmistrz</w:t>
      </w:r>
      <w:r w:rsidR="00236626" w:rsidRPr="00476A29">
        <w:rPr>
          <w:rFonts w:ascii="Tahoma" w:hAnsi="Tahoma" w:cs="Tahoma"/>
          <w:sz w:val="24"/>
          <w:szCs w:val="24"/>
        </w:rPr>
        <w:t xml:space="preserve"> na każdym etapie procedury planistycznej dotyczącej </w:t>
      </w:r>
      <w:r w:rsidR="0095242D" w:rsidRPr="00476A29">
        <w:rPr>
          <w:rFonts w:ascii="Tahoma" w:hAnsi="Tahoma" w:cs="Tahoma"/>
          <w:sz w:val="24"/>
          <w:szCs w:val="24"/>
        </w:rPr>
        <w:t xml:space="preserve">MPZP </w:t>
      </w:r>
      <w:r w:rsidR="00236626" w:rsidRPr="00476A29">
        <w:rPr>
          <w:rFonts w:ascii="Tahoma" w:hAnsi="Tahoma" w:cs="Tahoma"/>
          <w:sz w:val="24"/>
          <w:szCs w:val="24"/>
        </w:rPr>
        <w:t>zapewni</w:t>
      </w:r>
      <w:r w:rsidR="00F54302" w:rsidRPr="00476A29">
        <w:rPr>
          <w:rFonts w:ascii="Tahoma" w:hAnsi="Tahoma" w:cs="Tahoma"/>
          <w:sz w:val="24"/>
          <w:szCs w:val="24"/>
        </w:rPr>
        <w:t>ł</w:t>
      </w:r>
      <w:r w:rsidR="00236626" w:rsidRPr="00476A29">
        <w:rPr>
          <w:rFonts w:ascii="Tahoma" w:hAnsi="Tahoma" w:cs="Tahoma"/>
          <w:sz w:val="24"/>
          <w:szCs w:val="24"/>
        </w:rPr>
        <w:t xml:space="preserve"> jawność i przejrzystość ww. procedury. W szczególności dotyczy to etapów związanych z udziałem społeczeństwa.</w:t>
      </w:r>
    </w:p>
    <w:p w:rsidR="0018391A" w:rsidRPr="00476A29" w:rsidRDefault="00C221A2" w:rsidP="00476A29">
      <w:pPr>
        <w:spacing w:after="0" w:line="360" w:lineRule="auto"/>
        <w:ind w:firstLine="576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W związku z powyższym przystąpił do </w:t>
      </w:r>
      <w:r w:rsidR="00F144F2" w:rsidRPr="00476A29">
        <w:rPr>
          <w:rFonts w:ascii="Tahoma" w:hAnsi="Tahoma" w:cs="Tahoma"/>
          <w:sz w:val="24"/>
          <w:szCs w:val="24"/>
        </w:rPr>
        <w:t>ogłoszenia o</w:t>
      </w:r>
      <w:r w:rsidR="00591C2D" w:rsidRPr="00476A29">
        <w:rPr>
          <w:rFonts w:ascii="Tahoma" w:hAnsi="Tahoma" w:cs="Tahoma"/>
          <w:sz w:val="24"/>
          <w:szCs w:val="24"/>
        </w:rPr>
        <w:t>podjęciu Uchwały Nr</w:t>
      </w:r>
      <w:r w:rsidR="00C62C89" w:rsidRPr="00476A29">
        <w:rPr>
          <w:rFonts w:ascii="Tahoma" w:hAnsi="Tahoma" w:cs="Tahoma"/>
          <w:sz w:val="24"/>
          <w:szCs w:val="24"/>
        </w:rPr>
        <w:t xml:space="preserve"> 81/XII/19 Rady Miejskiej w Chorzelach z dnia 29 sierpnia 2019 r. w sprawie </w:t>
      </w:r>
      <w:r w:rsidR="00C62C89" w:rsidRPr="00476A29">
        <w:rPr>
          <w:rFonts w:ascii="Tahoma" w:hAnsi="Tahoma" w:cs="Tahoma"/>
          <w:sz w:val="24"/>
          <w:szCs w:val="24"/>
        </w:rPr>
        <w:lastRenderedPageBreak/>
        <w:t>przystąpienia do sporządzenia miejscowego planu zagospodarowania przestrzennego na terenie gminy Chorzele w części obrębów geodezyjnych: Ścięciel, Mącice, Opaleniec, Łaz</w:t>
      </w:r>
      <w:r w:rsidR="00591C2D" w:rsidRPr="00476A29">
        <w:rPr>
          <w:rFonts w:ascii="Tahoma" w:hAnsi="Tahoma" w:cs="Tahoma"/>
          <w:sz w:val="24"/>
          <w:szCs w:val="24"/>
        </w:rPr>
        <w:t xml:space="preserve">. </w:t>
      </w:r>
      <w:r w:rsidR="00CD0F43" w:rsidRPr="00476A29">
        <w:rPr>
          <w:rFonts w:ascii="Tahoma" w:hAnsi="Tahoma" w:cs="Tahoma"/>
          <w:sz w:val="24"/>
          <w:szCs w:val="24"/>
        </w:rPr>
        <w:t>Ogłoszenie</w:t>
      </w:r>
      <w:r w:rsidR="00255EE2" w:rsidRPr="00476A29">
        <w:rPr>
          <w:rFonts w:ascii="Tahoma" w:hAnsi="Tahoma" w:cs="Tahoma"/>
          <w:sz w:val="24"/>
          <w:szCs w:val="24"/>
        </w:rPr>
        <w:t>/obwieszczenie</w:t>
      </w:r>
      <w:r w:rsidR="00CD0F43" w:rsidRPr="00476A29">
        <w:rPr>
          <w:rFonts w:ascii="Tahoma" w:hAnsi="Tahoma" w:cs="Tahoma"/>
          <w:sz w:val="24"/>
          <w:szCs w:val="24"/>
        </w:rPr>
        <w:t xml:space="preserve"> ukazało się na tablicy ogłoszeń w Urzędzie Gminy, na stronie Biuletynu Informacji Publicznej Gminy, a także w prasie</w:t>
      </w:r>
      <w:r w:rsidR="00255EE2" w:rsidRPr="00476A29">
        <w:rPr>
          <w:rFonts w:ascii="Tahoma" w:hAnsi="Tahoma" w:cs="Tahoma"/>
          <w:sz w:val="24"/>
          <w:szCs w:val="24"/>
        </w:rPr>
        <w:t>.</w:t>
      </w:r>
      <w:r w:rsidR="00591C2D" w:rsidRPr="00476A29">
        <w:rPr>
          <w:rFonts w:ascii="Tahoma" w:hAnsi="Tahoma" w:cs="Tahoma"/>
          <w:sz w:val="24"/>
          <w:szCs w:val="24"/>
        </w:rPr>
        <w:t>Mieszkańcy zostali poinformowani</w:t>
      </w:r>
      <w:r w:rsidR="00E42289" w:rsidRPr="00476A29">
        <w:rPr>
          <w:rFonts w:ascii="Tahoma" w:hAnsi="Tahoma" w:cs="Tahoma"/>
          <w:sz w:val="24"/>
          <w:szCs w:val="24"/>
        </w:rPr>
        <w:t xml:space="preserve"> o</w:t>
      </w:r>
      <w:r w:rsidR="00236626" w:rsidRPr="00476A29">
        <w:rPr>
          <w:rFonts w:ascii="Tahoma" w:hAnsi="Tahoma" w:cs="Tahoma"/>
          <w:sz w:val="24"/>
          <w:szCs w:val="24"/>
        </w:rPr>
        <w:t xml:space="preserve"> możliwości składania wniosków do </w:t>
      </w:r>
      <w:r w:rsidR="001A0008" w:rsidRPr="00476A29">
        <w:rPr>
          <w:rFonts w:ascii="Tahoma" w:hAnsi="Tahoma" w:cs="Tahoma"/>
          <w:sz w:val="24"/>
          <w:szCs w:val="24"/>
        </w:rPr>
        <w:t>MPZP</w:t>
      </w:r>
      <w:r w:rsidR="00236626" w:rsidRPr="00476A29">
        <w:rPr>
          <w:rFonts w:ascii="Tahoma" w:hAnsi="Tahoma" w:cs="Tahoma"/>
          <w:sz w:val="24"/>
          <w:szCs w:val="24"/>
        </w:rPr>
        <w:t>.</w:t>
      </w:r>
      <w:r w:rsidR="005B0594" w:rsidRPr="00476A29">
        <w:rPr>
          <w:rFonts w:ascii="Tahoma" w:hAnsi="Tahoma" w:cs="Tahoma"/>
          <w:sz w:val="24"/>
          <w:szCs w:val="24"/>
        </w:rPr>
        <w:t>Na tym etapie n</w:t>
      </w:r>
      <w:r w:rsidR="00E42289" w:rsidRPr="00476A29">
        <w:rPr>
          <w:rFonts w:ascii="Tahoma" w:hAnsi="Tahoma" w:cs="Tahoma"/>
          <w:sz w:val="24"/>
          <w:szCs w:val="24"/>
        </w:rPr>
        <w:t>ie wpłynęły żadne wnioski.</w:t>
      </w:r>
    </w:p>
    <w:p w:rsidR="00C62C89" w:rsidRPr="00476A29" w:rsidRDefault="00C62C89" w:rsidP="00476A29">
      <w:pPr>
        <w:spacing w:after="0" w:line="360" w:lineRule="auto"/>
        <w:ind w:firstLine="576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Następnie Uchwała została zmieniona Uchwałą Nr 90/XIII/19 Rady Miejskiej w Chorzelach z dnia 25 września 2019 roku zmieniającą uchwałę w sprawie przystąpienia do sporządzenia miejscowego planu zagospodarowania przestrzennego na terenie gminy Chorzele w części obrębów geodezyjnych: Ścięciel, Mącice, Opaleniec, Łaz. Skorygowano granicę opracowania planu miejscowego. Burmistrz ogłosił o podjęciu przedmiotowej Uchwały. Ogłoszenie/obwieszczenie ukazało się na tablicy ogłoszeń w Urzędzie Gminy, na stronie Biuletynu Informacji Publicznej Gminy, a także w prasie. Mieszkańcy zostali poinformowani o możliwości składania wniosków do MPZP. Na tym etapie nie wpłynęły żadne wnioski.</w:t>
      </w:r>
    </w:p>
    <w:p w:rsidR="00F54302" w:rsidRPr="00476A29" w:rsidRDefault="00F54302" w:rsidP="00476A29">
      <w:pPr>
        <w:spacing w:after="0" w:line="360" w:lineRule="auto"/>
        <w:ind w:firstLine="576"/>
        <w:jc w:val="both"/>
        <w:rPr>
          <w:rFonts w:ascii="Tahoma" w:hAnsi="Tahoma" w:cs="Tahoma"/>
          <w:sz w:val="24"/>
          <w:szCs w:val="24"/>
        </w:rPr>
      </w:pPr>
    </w:p>
    <w:p w:rsidR="00591C2D" w:rsidRPr="00476A29" w:rsidRDefault="00C221A2" w:rsidP="00476A29">
      <w:pPr>
        <w:spacing w:after="0" w:line="360" w:lineRule="auto"/>
        <w:ind w:firstLine="576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W dalszej kolejności</w:t>
      </w:r>
      <w:r w:rsidR="00591C2D" w:rsidRPr="00476A29">
        <w:rPr>
          <w:rFonts w:ascii="Tahoma" w:hAnsi="Tahoma" w:cs="Tahoma"/>
          <w:sz w:val="24"/>
          <w:szCs w:val="24"/>
        </w:rPr>
        <w:t xml:space="preserve"> został sporządzony projekt </w:t>
      </w:r>
      <w:r w:rsidR="001A0008" w:rsidRPr="00476A29">
        <w:rPr>
          <w:rFonts w:ascii="Tahoma" w:hAnsi="Tahoma" w:cs="Tahoma"/>
          <w:sz w:val="24"/>
          <w:szCs w:val="24"/>
        </w:rPr>
        <w:t>MPZP</w:t>
      </w:r>
      <w:r w:rsidR="00591C2D" w:rsidRPr="00476A29">
        <w:rPr>
          <w:rFonts w:ascii="Tahoma" w:hAnsi="Tahoma" w:cs="Tahoma"/>
          <w:sz w:val="24"/>
          <w:szCs w:val="24"/>
        </w:rPr>
        <w:t xml:space="preserve"> wraz z prognozą oddziaływania na środowisko, który został zaopiniowany i uzgodniony przez właściwe instytucje na podstawi</w:t>
      </w:r>
      <w:r w:rsidR="001A0008" w:rsidRPr="00476A29">
        <w:rPr>
          <w:rFonts w:ascii="Tahoma" w:hAnsi="Tahoma" w:cs="Tahoma"/>
          <w:sz w:val="24"/>
          <w:szCs w:val="24"/>
        </w:rPr>
        <w:t>e</w:t>
      </w:r>
      <w:r w:rsidR="00591C2D" w:rsidRPr="00476A29">
        <w:rPr>
          <w:rFonts w:ascii="Tahoma" w:hAnsi="Tahoma" w:cs="Tahoma"/>
          <w:sz w:val="24"/>
          <w:szCs w:val="24"/>
        </w:rPr>
        <w:t xml:space="preserve"> art. 17 pkt 6 ustawy z dnia 27 marca 2003 r. o planowaniu i zagospodarowaniu przestrzennym. </w:t>
      </w:r>
    </w:p>
    <w:p w:rsidR="00C3484B" w:rsidRPr="00476A29" w:rsidRDefault="00591C2D" w:rsidP="00476A29">
      <w:pPr>
        <w:widowControl w:val="0"/>
        <w:suppressAutoHyphens/>
        <w:spacing w:after="0"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Burmistrz </w:t>
      </w:r>
      <w:r w:rsidR="00255EE2" w:rsidRPr="00476A29">
        <w:rPr>
          <w:rFonts w:ascii="Tahoma" w:hAnsi="Tahoma" w:cs="Tahoma"/>
          <w:sz w:val="24"/>
          <w:szCs w:val="24"/>
        </w:rPr>
        <w:t>ogłosił</w:t>
      </w:r>
      <w:r w:rsidR="00C837B2" w:rsidRPr="00476A29">
        <w:rPr>
          <w:rFonts w:ascii="Tahoma" w:hAnsi="Tahoma" w:cs="Tahoma"/>
          <w:sz w:val="24"/>
          <w:szCs w:val="24"/>
        </w:rPr>
        <w:t xml:space="preserve"> o wyłożeniu projektu </w:t>
      </w:r>
      <w:r w:rsidR="0095242D" w:rsidRPr="00476A29">
        <w:rPr>
          <w:rFonts w:ascii="Tahoma" w:hAnsi="Tahoma" w:cs="Tahoma"/>
          <w:sz w:val="24"/>
          <w:szCs w:val="24"/>
        </w:rPr>
        <w:t xml:space="preserve">MPZP </w:t>
      </w:r>
      <w:r w:rsidR="00255EE2" w:rsidRPr="00476A29">
        <w:rPr>
          <w:rFonts w:ascii="Tahoma" w:hAnsi="Tahoma" w:cs="Tahoma"/>
          <w:sz w:val="24"/>
          <w:szCs w:val="24"/>
        </w:rPr>
        <w:t xml:space="preserve">wraz z prognozą oddziaływania na środowisko </w:t>
      </w:r>
      <w:r w:rsidRPr="00476A29">
        <w:rPr>
          <w:rFonts w:ascii="Tahoma" w:hAnsi="Tahoma" w:cs="Tahoma"/>
          <w:sz w:val="24"/>
          <w:szCs w:val="24"/>
        </w:rPr>
        <w:t xml:space="preserve">do publicznego wglądu. </w:t>
      </w:r>
      <w:r w:rsidR="00C837B2" w:rsidRPr="00476A29">
        <w:rPr>
          <w:rFonts w:ascii="Tahoma" w:hAnsi="Tahoma" w:cs="Tahoma"/>
          <w:sz w:val="24"/>
          <w:szCs w:val="24"/>
        </w:rPr>
        <w:t xml:space="preserve">W </w:t>
      </w:r>
      <w:r w:rsidR="00255EE2" w:rsidRPr="00476A29">
        <w:rPr>
          <w:rFonts w:ascii="Tahoma" w:hAnsi="Tahoma" w:cs="Tahoma"/>
          <w:sz w:val="24"/>
          <w:szCs w:val="24"/>
        </w:rPr>
        <w:t>ogłoszeniu</w:t>
      </w:r>
      <w:r w:rsidR="00C837B2" w:rsidRPr="00476A29">
        <w:rPr>
          <w:rFonts w:ascii="Tahoma" w:hAnsi="Tahoma" w:cs="Tahoma"/>
          <w:sz w:val="24"/>
          <w:szCs w:val="24"/>
        </w:rPr>
        <w:t xml:space="preserve"> wskazał termin i miejsce wyłożenia, informację o dyskusji publicznej nad przyjętymi w projekcie planu miejscowego rozwiązaniami, informacje na temat możliwości składania uwag do projektu. </w:t>
      </w:r>
    </w:p>
    <w:p w:rsidR="00F54302" w:rsidRPr="00476A29" w:rsidRDefault="00F54302" w:rsidP="00476A29">
      <w:pPr>
        <w:widowControl w:val="0"/>
        <w:suppressAutoHyphens/>
        <w:spacing w:after="0"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W ramach rozszerzonej dyskusji publicznej mieszkańcy mogli zgłaszać pytania do projektu </w:t>
      </w:r>
      <w:r w:rsidR="0033390B" w:rsidRPr="00476A29">
        <w:rPr>
          <w:rFonts w:ascii="Tahoma" w:hAnsi="Tahoma" w:cs="Tahoma"/>
          <w:sz w:val="24"/>
          <w:szCs w:val="24"/>
        </w:rPr>
        <w:t>MPZP</w:t>
      </w:r>
      <w:r w:rsidRPr="00476A29">
        <w:rPr>
          <w:rFonts w:ascii="Tahoma" w:hAnsi="Tahoma" w:cs="Tahoma"/>
          <w:sz w:val="24"/>
          <w:szCs w:val="24"/>
        </w:rPr>
        <w:t xml:space="preserve"> na adres e-mail: dyskusja_publiczna@chorzele.</w:t>
      </w:r>
      <w:r w:rsidR="0033390B" w:rsidRPr="00476A29">
        <w:rPr>
          <w:rFonts w:ascii="Tahoma" w:hAnsi="Tahoma" w:cs="Tahoma"/>
          <w:sz w:val="24"/>
          <w:szCs w:val="24"/>
        </w:rPr>
        <w:t>pl (w ogłoszeniu podano termin zgłaszania pytań: w dniach od 15.07.2020 r. do 05.08.2020 r.).</w:t>
      </w:r>
      <w:r w:rsidRPr="00476A29">
        <w:rPr>
          <w:rFonts w:ascii="Tahoma" w:hAnsi="Tahoma" w:cs="Tahoma"/>
          <w:sz w:val="24"/>
          <w:szCs w:val="24"/>
        </w:rPr>
        <w:t xml:space="preserve"> Na podany adres e-mail nie wpłynęły</w:t>
      </w:r>
      <w:r w:rsidR="0033390B" w:rsidRPr="00476A29">
        <w:rPr>
          <w:rFonts w:ascii="Tahoma" w:hAnsi="Tahoma" w:cs="Tahoma"/>
          <w:sz w:val="24"/>
          <w:szCs w:val="24"/>
        </w:rPr>
        <w:t xml:space="preserve"> pytania</w:t>
      </w:r>
      <w:r w:rsidRPr="00476A29">
        <w:rPr>
          <w:rFonts w:ascii="Tahoma" w:hAnsi="Tahoma" w:cs="Tahoma"/>
          <w:sz w:val="24"/>
          <w:szCs w:val="24"/>
        </w:rPr>
        <w:t>.</w:t>
      </w:r>
    </w:p>
    <w:p w:rsidR="0083694C" w:rsidRPr="00476A29" w:rsidRDefault="00FA180D" w:rsidP="00476A29">
      <w:pPr>
        <w:widowControl w:val="0"/>
        <w:suppressAutoHyphens/>
        <w:spacing w:after="0"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Ogłoszenie</w:t>
      </w:r>
      <w:r w:rsidR="00F54302" w:rsidRPr="00476A29">
        <w:rPr>
          <w:rFonts w:ascii="Tahoma" w:hAnsi="Tahoma" w:cs="Tahoma"/>
          <w:sz w:val="24"/>
          <w:szCs w:val="24"/>
        </w:rPr>
        <w:t>zostało opublikowane</w:t>
      </w:r>
      <w:r w:rsidR="0018391A" w:rsidRPr="00476A29">
        <w:rPr>
          <w:rFonts w:ascii="Tahoma" w:hAnsi="Tahoma" w:cs="Tahoma"/>
          <w:sz w:val="24"/>
          <w:szCs w:val="24"/>
        </w:rPr>
        <w:t xml:space="preserve"> w lokalnej prasie, na tablicy ogłoszeń </w:t>
      </w:r>
      <w:r w:rsidR="00F54302" w:rsidRPr="00476A29">
        <w:rPr>
          <w:rFonts w:ascii="Tahoma" w:hAnsi="Tahoma" w:cs="Tahoma"/>
          <w:sz w:val="24"/>
          <w:szCs w:val="24"/>
        </w:rPr>
        <w:t xml:space="preserve">w siedzibie </w:t>
      </w:r>
      <w:r w:rsidR="0018391A" w:rsidRPr="00476A29">
        <w:rPr>
          <w:rFonts w:ascii="Tahoma" w:hAnsi="Tahoma" w:cs="Tahoma"/>
          <w:sz w:val="24"/>
          <w:szCs w:val="24"/>
        </w:rPr>
        <w:t>Urzędu oraz na stronie internetowej Urzędu.</w:t>
      </w:r>
      <w:r w:rsidR="00D61B84" w:rsidRPr="00476A29">
        <w:rPr>
          <w:rFonts w:ascii="Tahoma" w:hAnsi="Tahoma" w:cs="Tahoma"/>
          <w:sz w:val="24"/>
          <w:szCs w:val="24"/>
        </w:rPr>
        <w:t>Ponadto obwieszczenie zostało wy</w:t>
      </w:r>
      <w:r w:rsidR="00F144F2" w:rsidRPr="00476A29">
        <w:rPr>
          <w:rFonts w:ascii="Tahoma" w:hAnsi="Tahoma" w:cs="Tahoma"/>
          <w:sz w:val="24"/>
          <w:szCs w:val="24"/>
        </w:rPr>
        <w:t>słane Sołtysom w celu rozwiesz</w:t>
      </w:r>
      <w:r w:rsidR="00D61B84" w:rsidRPr="00476A29">
        <w:rPr>
          <w:rFonts w:ascii="Tahoma" w:hAnsi="Tahoma" w:cs="Tahoma"/>
          <w:sz w:val="24"/>
          <w:szCs w:val="24"/>
        </w:rPr>
        <w:t xml:space="preserve">enia na tablicach w miejscowościach sołeckich, na </w:t>
      </w:r>
      <w:r w:rsidR="00D61B84" w:rsidRPr="00476A29">
        <w:rPr>
          <w:rFonts w:ascii="Tahoma" w:hAnsi="Tahoma" w:cs="Tahoma"/>
          <w:sz w:val="24"/>
          <w:szCs w:val="24"/>
        </w:rPr>
        <w:lastRenderedPageBreak/>
        <w:t>terenie których jest opracowywany MPZP.</w:t>
      </w:r>
    </w:p>
    <w:p w:rsidR="005B5D8D" w:rsidRPr="00476A29" w:rsidRDefault="00255EE2" w:rsidP="00476A29">
      <w:pPr>
        <w:widowControl w:val="0"/>
        <w:suppressAutoHyphens/>
        <w:spacing w:after="0" w:line="360" w:lineRule="auto"/>
        <w:ind w:firstLine="576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P</w:t>
      </w:r>
      <w:r w:rsidR="00AF4C9E" w:rsidRPr="00476A29">
        <w:rPr>
          <w:rFonts w:ascii="Tahoma" w:hAnsi="Tahoma" w:cs="Tahoma"/>
          <w:sz w:val="24"/>
          <w:szCs w:val="24"/>
        </w:rPr>
        <w:t xml:space="preserve">rojekt </w:t>
      </w:r>
      <w:r w:rsidR="0095242D" w:rsidRPr="00476A29">
        <w:rPr>
          <w:rFonts w:ascii="Tahoma" w:hAnsi="Tahoma" w:cs="Tahoma"/>
          <w:sz w:val="24"/>
          <w:szCs w:val="24"/>
        </w:rPr>
        <w:t xml:space="preserve">MPZP </w:t>
      </w:r>
      <w:r w:rsidR="0079658B" w:rsidRPr="00476A29">
        <w:rPr>
          <w:rFonts w:ascii="Tahoma" w:hAnsi="Tahoma" w:cs="Tahoma"/>
          <w:sz w:val="24"/>
          <w:szCs w:val="24"/>
        </w:rPr>
        <w:t>wraz z prognozą oddziaływania na środowisko</w:t>
      </w:r>
      <w:r w:rsidR="00AF4C9E" w:rsidRPr="00476A29">
        <w:rPr>
          <w:rFonts w:ascii="Tahoma" w:hAnsi="Tahoma" w:cs="Tahoma"/>
          <w:sz w:val="24"/>
          <w:szCs w:val="24"/>
        </w:rPr>
        <w:t xml:space="preserve"> zosta</w:t>
      </w:r>
      <w:r w:rsidR="00636B08" w:rsidRPr="00476A29">
        <w:rPr>
          <w:rFonts w:ascii="Tahoma" w:hAnsi="Tahoma" w:cs="Tahoma"/>
          <w:sz w:val="24"/>
          <w:szCs w:val="24"/>
        </w:rPr>
        <w:t>ł</w:t>
      </w:r>
      <w:r w:rsidR="00AF4C9E" w:rsidRPr="00476A29">
        <w:rPr>
          <w:rFonts w:ascii="Tahoma" w:hAnsi="Tahoma" w:cs="Tahoma"/>
          <w:sz w:val="24"/>
          <w:szCs w:val="24"/>
        </w:rPr>
        <w:t xml:space="preserve"> wyłożony do publicznego wglądu</w:t>
      </w:r>
      <w:r w:rsidR="0079658B" w:rsidRPr="00476A29">
        <w:rPr>
          <w:rFonts w:ascii="Tahoma" w:hAnsi="Tahoma" w:cs="Tahoma"/>
          <w:sz w:val="24"/>
          <w:szCs w:val="24"/>
        </w:rPr>
        <w:t xml:space="preserve"> w dniach </w:t>
      </w:r>
      <w:r w:rsidR="00901FC4" w:rsidRPr="00476A29">
        <w:rPr>
          <w:rFonts w:ascii="Tahoma" w:hAnsi="Tahoma" w:cs="Tahoma"/>
          <w:sz w:val="24"/>
          <w:szCs w:val="24"/>
        </w:rPr>
        <w:t xml:space="preserve">od </w:t>
      </w:r>
      <w:r w:rsidR="00D61B84" w:rsidRPr="00476A29">
        <w:rPr>
          <w:rFonts w:ascii="Tahoma" w:hAnsi="Tahoma" w:cs="Tahoma"/>
          <w:sz w:val="24"/>
          <w:szCs w:val="24"/>
        </w:rPr>
        <w:t xml:space="preserve">15.07.2020 r. </w:t>
      </w:r>
      <w:r w:rsidR="00901FC4" w:rsidRPr="00476A29">
        <w:rPr>
          <w:rFonts w:ascii="Tahoma" w:hAnsi="Tahoma" w:cs="Tahoma"/>
          <w:sz w:val="24"/>
          <w:szCs w:val="24"/>
        </w:rPr>
        <w:t xml:space="preserve">do </w:t>
      </w:r>
      <w:r w:rsidR="00D61B84" w:rsidRPr="00476A29">
        <w:rPr>
          <w:rFonts w:ascii="Tahoma" w:hAnsi="Tahoma" w:cs="Tahoma"/>
          <w:sz w:val="24"/>
          <w:szCs w:val="24"/>
        </w:rPr>
        <w:t xml:space="preserve">05.08.2020 </w:t>
      </w:r>
      <w:r w:rsidR="00F144F2" w:rsidRPr="00476A29">
        <w:rPr>
          <w:rFonts w:ascii="Tahoma" w:hAnsi="Tahoma" w:cs="Tahoma"/>
          <w:sz w:val="24"/>
          <w:szCs w:val="24"/>
        </w:rPr>
        <w:t xml:space="preserve">r. </w:t>
      </w:r>
      <w:r w:rsidR="0033390B" w:rsidRPr="00476A29">
        <w:rPr>
          <w:rFonts w:ascii="Tahoma" w:hAnsi="Tahoma" w:cs="Tahoma"/>
          <w:sz w:val="24"/>
          <w:szCs w:val="24"/>
        </w:rPr>
        <w:t xml:space="preserve">w siedzibie Urzędu oraz na stronie internetowej Biuletynu Informacji Publicznej Urzędu. </w:t>
      </w:r>
      <w:r w:rsidR="00F144F2" w:rsidRPr="00476A29">
        <w:rPr>
          <w:rFonts w:ascii="Tahoma" w:hAnsi="Tahoma" w:cs="Tahoma"/>
          <w:sz w:val="24"/>
          <w:szCs w:val="24"/>
        </w:rPr>
        <w:t>W</w:t>
      </w:r>
      <w:r w:rsidR="0079658B" w:rsidRPr="00476A29">
        <w:rPr>
          <w:rFonts w:ascii="Tahoma" w:hAnsi="Tahoma" w:cs="Tahoma"/>
          <w:sz w:val="24"/>
          <w:szCs w:val="24"/>
        </w:rPr>
        <w:t xml:space="preserve"> trakcie wyłożenia, w dn</w:t>
      </w:r>
      <w:r w:rsidRPr="00476A29">
        <w:rPr>
          <w:rFonts w:ascii="Tahoma" w:hAnsi="Tahoma" w:cs="Tahoma"/>
          <w:sz w:val="24"/>
          <w:szCs w:val="24"/>
        </w:rPr>
        <w:t>iu</w:t>
      </w:r>
      <w:r w:rsidR="00D61B84" w:rsidRPr="00476A29">
        <w:rPr>
          <w:rFonts w:ascii="Tahoma" w:hAnsi="Tahoma" w:cs="Tahoma"/>
          <w:sz w:val="24"/>
          <w:szCs w:val="24"/>
        </w:rPr>
        <w:t xml:space="preserve">31.07.2020 </w:t>
      </w:r>
      <w:r w:rsidR="00F144F2" w:rsidRPr="00476A29">
        <w:rPr>
          <w:rFonts w:ascii="Tahoma" w:hAnsi="Tahoma" w:cs="Tahoma"/>
          <w:sz w:val="24"/>
          <w:szCs w:val="24"/>
        </w:rPr>
        <w:t>r. odbyła</w:t>
      </w:r>
      <w:r w:rsidR="0079658B" w:rsidRPr="00476A29">
        <w:rPr>
          <w:rFonts w:ascii="Tahoma" w:hAnsi="Tahoma" w:cs="Tahoma"/>
          <w:sz w:val="24"/>
          <w:szCs w:val="24"/>
        </w:rPr>
        <w:t xml:space="preserve"> się dyskusja publiczna nad rozwiązaniami projektu planu. </w:t>
      </w:r>
      <w:r w:rsidR="009865DF" w:rsidRPr="00476A29">
        <w:rPr>
          <w:rFonts w:ascii="Tahoma" w:hAnsi="Tahoma" w:cs="Tahoma"/>
          <w:sz w:val="24"/>
          <w:szCs w:val="24"/>
        </w:rPr>
        <w:t xml:space="preserve">Na dyskusji publicznej </w:t>
      </w:r>
      <w:r w:rsidR="0083694C" w:rsidRPr="00476A29">
        <w:rPr>
          <w:rFonts w:ascii="Tahoma" w:hAnsi="Tahoma" w:cs="Tahoma"/>
          <w:sz w:val="24"/>
          <w:szCs w:val="24"/>
        </w:rPr>
        <w:t xml:space="preserve">nie zjawili </w:t>
      </w:r>
      <w:r w:rsidR="003D68A0" w:rsidRPr="00476A29">
        <w:rPr>
          <w:rFonts w:ascii="Tahoma" w:hAnsi="Tahoma" w:cs="Tahoma"/>
          <w:sz w:val="24"/>
          <w:szCs w:val="24"/>
        </w:rPr>
        <w:t>się mieszkańcy</w:t>
      </w:r>
      <w:r w:rsidR="009865DF" w:rsidRPr="00476A29">
        <w:rPr>
          <w:rFonts w:ascii="Tahoma" w:hAnsi="Tahoma" w:cs="Tahoma"/>
          <w:sz w:val="24"/>
          <w:szCs w:val="24"/>
        </w:rPr>
        <w:t xml:space="preserve">. </w:t>
      </w:r>
      <w:r w:rsidR="00D61B84" w:rsidRPr="00476A29">
        <w:rPr>
          <w:rFonts w:ascii="Tahoma" w:hAnsi="Tahoma" w:cs="Tahoma"/>
          <w:sz w:val="24"/>
          <w:szCs w:val="24"/>
        </w:rPr>
        <w:t xml:space="preserve">Nieprzekraczalny termin składania uwag wyznaczono do dnia 19.08.2020 r. </w:t>
      </w:r>
      <w:r w:rsidR="009D64D6" w:rsidRPr="00476A29">
        <w:rPr>
          <w:rFonts w:ascii="Tahoma" w:hAnsi="Tahoma" w:cs="Tahoma"/>
          <w:sz w:val="24"/>
          <w:szCs w:val="24"/>
        </w:rPr>
        <w:t>Do wyłożonego do publicznego wglądu projektu</w:t>
      </w:r>
      <w:r w:rsidR="0083694C" w:rsidRPr="00476A29">
        <w:rPr>
          <w:rFonts w:ascii="Tahoma" w:hAnsi="Tahoma" w:cs="Tahoma"/>
          <w:sz w:val="24"/>
          <w:szCs w:val="24"/>
        </w:rPr>
        <w:t xml:space="preserve"> nie wniesiono</w:t>
      </w:r>
      <w:r w:rsidR="005249D2" w:rsidRPr="00476A29">
        <w:rPr>
          <w:rFonts w:ascii="Tahoma" w:hAnsi="Tahoma" w:cs="Tahoma"/>
          <w:sz w:val="24"/>
          <w:szCs w:val="24"/>
        </w:rPr>
        <w:t>uwag</w:t>
      </w:r>
      <w:r w:rsidR="00591C2D" w:rsidRPr="00476A29">
        <w:rPr>
          <w:rFonts w:ascii="Tahoma" w:hAnsi="Tahoma" w:cs="Tahoma"/>
          <w:sz w:val="24"/>
          <w:szCs w:val="24"/>
        </w:rPr>
        <w:t>.</w:t>
      </w:r>
    </w:p>
    <w:p w:rsidR="00AF4C9E" w:rsidRPr="00476A29" w:rsidRDefault="00AF4C9E" w:rsidP="00476A29">
      <w:pPr>
        <w:pStyle w:val="Nagwek2"/>
        <w:spacing w:after="24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>Zapewnienie odpowiedniej ilości i jakości wody, do celów zaopatrzenia ludności</w:t>
      </w:r>
    </w:p>
    <w:p w:rsidR="001C3D77" w:rsidRPr="00476A29" w:rsidRDefault="00AD534D" w:rsidP="00476A29">
      <w:pPr>
        <w:widowControl w:val="0"/>
        <w:suppressAutoHyphens/>
        <w:spacing w:after="0" w:line="360" w:lineRule="auto"/>
        <w:ind w:firstLine="576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Projekt </w:t>
      </w:r>
      <w:r w:rsidR="0095242D" w:rsidRPr="00476A29">
        <w:rPr>
          <w:rFonts w:ascii="Tahoma" w:hAnsi="Tahoma" w:cs="Tahoma"/>
          <w:sz w:val="24"/>
          <w:szCs w:val="24"/>
        </w:rPr>
        <w:t xml:space="preserve">MPZP </w:t>
      </w:r>
      <w:r w:rsidRPr="00476A29">
        <w:rPr>
          <w:rFonts w:ascii="Tahoma" w:hAnsi="Tahoma" w:cs="Tahoma"/>
          <w:sz w:val="24"/>
          <w:szCs w:val="24"/>
        </w:rPr>
        <w:t>w §</w:t>
      </w:r>
      <w:r w:rsidR="003C708D" w:rsidRPr="00476A29">
        <w:rPr>
          <w:rFonts w:ascii="Tahoma" w:hAnsi="Tahoma" w:cs="Tahoma"/>
          <w:sz w:val="24"/>
          <w:szCs w:val="24"/>
        </w:rPr>
        <w:t xml:space="preserve">15 </w:t>
      </w:r>
      <w:r w:rsidRPr="00476A29">
        <w:rPr>
          <w:rFonts w:ascii="Tahoma" w:hAnsi="Tahoma" w:cs="Tahoma"/>
          <w:sz w:val="24"/>
          <w:szCs w:val="24"/>
        </w:rPr>
        <w:t xml:space="preserve">zawiera ustalenia dotyczące zasad modernizacji, rozbudowy i budowy systemów </w:t>
      </w:r>
      <w:r w:rsidR="00E43F9E" w:rsidRPr="00476A29">
        <w:rPr>
          <w:rFonts w:ascii="Tahoma" w:hAnsi="Tahoma" w:cs="Tahoma"/>
          <w:sz w:val="24"/>
          <w:szCs w:val="24"/>
        </w:rPr>
        <w:t>infrastruktury technicznej, które przełożą się na zapewnienie odpowiedniej ilości i jakości wody.</w:t>
      </w:r>
    </w:p>
    <w:p w:rsidR="00300C12" w:rsidRPr="00476A29" w:rsidRDefault="00300C12" w:rsidP="00476A29">
      <w:pPr>
        <w:widowControl w:val="0"/>
        <w:suppressAutoHyphens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300C12" w:rsidRPr="00476A29" w:rsidRDefault="00300C12" w:rsidP="00476A29">
      <w:pPr>
        <w:pStyle w:val="Nagwek2"/>
        <w:spacing w:before="0" w:after="24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>Ustalając przeznaczenie terenu lub określając potencjalny sposób zagospodarowania i korzystania z terenu, organ waży interes publiczny i interesy prywatne, w tym zgłaszane w postaci wniosków i uwag, zmierzające do ochrony istniejącego stanu zagospodarowania terenu, jak i zmian w zakresie jego zagospodarowania, a także analizy ekonomiczne, środowiskowe i społeczne</w:t>
      </w:r>
    </w:p>
    <w:p w:rsidR="00EB458C" w:rsidRPr="00476A29" w:rsidRDefault="00591C2D" w:rsidP="00476A29">
      <w:pPr>
        <w:spacing w:after="0" w:line="360" w:lineRule="auto"/>
        <w:ind w:firstLine="576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Burmistrz</w:t>
      </w:r>
      <w:r w:rsidR="00B377A5" w:rsidRPr="00476A29">
        <w:rPr>
          <w:rFonts w:ascii="Tahoma" w:hAnsi="Tahoma" w:cs="Tahoma"/>
          <w:sz w:val="24"/>
          <w:szCs w:val="24"/>
        </w:rPr>
        <w:t>po obwieszczeniu</w:t>
      </w:r>
      <w:r w:rsidR="00656F3F" w:rsidRPr="00476A29">
        <w:rPr>
          <w:rFonts w:ascii="Tahoma" w:hAnsi="Tahoma" w:cs="Tahoma"/>
          <w:sz w:val="24"/>
          <w:szCs w:val="24"/>
        </w:rPr>
        <w:t>/ogłoszeniu</w:t>
      </w:r>
      <w:r w:rsidR="00B377A5" w:rsidRPr="00476A29">
        <w:rPr>
          <w:rFonts w:ascii="Tahoma" w:hAnsi="Tahoma" w:cs="Tahoma"/>
          <w:sz w:val="24"/>
          <w:szCs w:val="24"/>
        </w:rPr>
        <w:t xml:space="preserve">, iż przystąpiono do sporządzenia miejscowego planu nie otrzymał wniosków </w:t>
      </w:r>
      <w:r w:rsidR="0015622E" w:rsidRPr="00476A29">
        <w:rPr>
          <w:rFonts w:ascii="Tahoma" w:hAnsi="Tahoma" w:cs="Tahoma"/>
          <w:sz w:val="24"/>
          <w:szCs w:val="24"/>
        </w:rPr>
        <w:t xml:space="preserve">od </w:t>
      </w:r>
      <w:r w:rsidR="00B377A5" w:rsidRPr="00476A29">
        <w:rPr>
          <w:rFonts w:ascii="Tahoma" w:hAnsi="Tahoma" w:cs="Tahoma"/>
          <w:sz w:val="24"/>
          <w:szCs w:val="24"/>
        </w:rPr>
        <w:t>osób prywatnych w sprawie planu.</w:t>
      </w:r>
      <w:r w:rsidRPr="00476A29">
        <w:rPr>
          <w:rFonts w:ascii="Tahoma" w:hAnsi="Tahoma" w:cs="Tahoma"/>
          <w:sz w:val="24"/>
          <w:szCs w:val="24"/>
        </w:rPr>
        <w:t>Do wyłożonego do publicznego wglądu projektu nie wniesiono uwag.</w:t>
      </w:r>
    </w:p>
    <w:p w:rsidR="00B156AA" w:rsidRPr="00476A29" w:rsidRDefault="00B1779B" w:rsidP="00476A29">
      <w:pPr>
        <w:spacing w:after="0" w:line="360" w:lineRule="auto"/>
        <w:ind w:firstLine="576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Ustalenia </w:t>
      </w:r>
      <w:r w:rsidR="0095242D" w:rsidRPr="00476A29">
        <w:rPr>
          <w:rFonts w:ascii="Tahoma" w:hAnsi="Tahoma" w:cs="Tahoma"/>
          <w:sz w:val="24"/>
          <w:szCs w:val="24"/>
        </w:rPr>
        <w:t xml:space="preserve">MPZP </w:t>
      </w:r>
      <w:r w:rsidRPr="00476A29">
        <w:rPr>
          <w:rFonts w:ascii="Tahoma" w:hAnsi="Tahoma" w:cs="Tahoma"/>
          <w:sz w:val="24"/>
          <w:szCs w:val="24"/>
        </w:rPr>
        <w:t xml:space="preserve">uwzględniają interes publiczny. </w:t>
      </w:r>
      <w:r w:rsidR="00436542" w:rsidRPr="00476A29">
        <w:rPr>
          <w:rFonts w:ascii="Tahoma" w:hAnsi="Tahoma" w:cs="Tahoma"/>
          <w:sz w:val="24"/>
          <w:szCs w:val="24"/>
        </w:rPr>
        <w:t xml:space="preserve">Ochrona interesów osób prywatnych została omówiona w punkcie </w:t>
      </w:r>
      <w:r w:rsidR="005A1448" w:rsidRPr="00476A29">
        <w:rPr>
          <w:rFonts w:ascii="Tahoma" w:hAnsi="Tahoma" w:cs="Tahoma"/>
          <w:sz w:val="24"/>
          <w:szCs w:val="24"/>
        </w:rPr>
        <w:t>3</w:t>
      </w:r>
      <w:r w:rsidR="00436542" w:rsidRPr="00476A29">
        <w:rPr>
          <w:rFonts w:ascii="Tahoma" w:hAnsi="Tahoma" w:cs="Tahoma"/>
          <w:sz w:val="24"/>
          <w:szCs w:val="24"/>
        </w:rPr>
        <w:t>.7 przedmiotowego opracowania.</w:t>
      </w:r>
    </w:p>
    <w:p w:rsidR="006330AE" w:rsidRPr="00476A29" w:rsidRDefault="00B1779B" w:rsidP="00476A29">
      <w:pPr>
        <w:spacing w:after="0" w:line="360" w:lineRule="auto"/>
        <w:ind w:firstLine="576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W ramach procedury zmierzającej do uchwalenia </w:t>
      </w:r>
      <w:r w:rsidR="0095242D" w:rsidRPr="00476A29">
        <w:rPr>
          <w:rFonts w:ascii="Tahoma" w:hAnsi="Tahoma" w:cs="Tahoma"/>
          <w:sz w:val="24"/>
          <w:szCs w:val="24"/>
        </w:rPr>
        <w:t>MPZP</w:t>
      </w:r>
      <w:r w:rsidRPr="00476A29">
        <w:rPr>
          <w:rFonts w:ascii="Tahoma" w:hAnsi="Tahoma" w:cs="Tahoma"/>
          <w:sz w:val="24"/>
          <w:szCs w:val="24"/>
        </w:rPr>
        <w:t xml:space="preserve"> dokonano bilansu wydatków i wpływów, jakie poniesie </w:t>
      </w:r>
      <w:r w:rsidR="0008334A" w:rsidRPr="00476A29">
        <w:rPr>
          <w:rFonts w:ascii="Tahoma" w:hAnsi="Tahoma" w:cs="Tahoma"/>
          <w:sz w:val="24"/>
          <w:szCs w:val="24"/>
        </w:rPr>
        <w:t>Gmina</w:t>
      </w:r>
      <w:r w:rsidR="00677164" w:rsidRPr="00476A29">
        <w:rPr>
          <w:rFonts w:ascii="Tahoma" w:hAnsi="Tahoma" w:cs="Tahoma"/>
          <w:sz w:val="24"/>
          <w:szCs w:val="24"/>
        </w:rPr>
        <w:t xml:space="preserve">w związku z uchwaleniem planu </w:t>
      </w:r>
      <w:r w:rsidR="00E42289" w:rsidRPr="00476A29">
        <w:rPr>
          <w:rFonts w:ascii="Tahoma" w:hAnsi="Tahoma" w:cs="Tahoma"/>
          <w:sz w:val="24"/>
          <w:szCs w:val="24"/>
        </w:rPr>
        <w:t xml:space="preserve">– analizy ekonomiczne </w:t>
      </w:r>
      <w:r w:rsidR="00B156AA" w:rsidRPr="00476A29">
        <w:rPr>
          <w:rFonts w:ascii="Tahoma" w:hAnsi="Tahoma" w:cs="Tahoma"/>
          <w:sz w:val="24"/>
          <w:szCs w:val="24"/>
        </w:rPr>
        <w:t>zawarto w</w:t>
      </w:r>
      <w:r w:rsidR="00E42289" w:rsidRPr="00476A29">
        <w:rPr>
          <w:rFonts w:ascii="Tahoma" w:hAnsi="Tahoma" w:cs="Tahoma"/>
          <w:sz w:val="24"/>
          <w:szCs w:val="24"/>
        </w:rPr>
        <w:t xml:space="preserve"> prognozie skutków finansowy</w:t>
      </w:r>
      <w:r w:rsidR="00B156AA" w:rsidRPr="00476A29">
        <w:rPr>
          <w:rFonts w:ascii="Tahoma" w:hAnsi="Tahoma" w:cs="Tahoma"/>
          <w:sz w:val="24"/>
          <w:szCs w:val="24"/>
        </w:rPr>
        <w:t xml:space="preserve">ch uchwalenia planu miejscowego. </w:t>
      </w:r>
      <w:r w:rsidR="00677164" w:rsidRPr="00476A29">
        <w:rPr>
          <w:rFonts w:ascii="Tahoma" w:hAnsi="Tahoma" w:cs="Tahoma"/>
          <w:sz w:val="24"/>
          <w:szCs w:val="24"/>
        </w:rPr>
        <w:t>Analizy środowiskowe wykonano w ramach</w:t>
      </w:r>
      <w:r w:rsidR="00E42289" w:rsidRPr="00476A29">
        <w:rPr>
          <w:rFonts w:ascii="Tahoma" w:hAnsi="Tahoma" w:cs="Tahoma"/>
          <w:sz w:val="24"/>
          <w:szCs w:val="24"/>
        </w:rPr>
        <w:t xml:space="preserve"> prognozy skutków </w:t>
      </w:r>
      <w:r w:rsidR="0096470B" w:rsidRPr="00476A29">
        <w:rPr>
          <w:rFonts w:ascii="Tahoma" w:hAnsi="Tahoma" w:cs="Tahoma"/>
          <w:sz w:val="24"/>
          <w:szCs w:val="24"/>
        </w:rPr>
        <w:t>środowiskowych uchwalenia</w:t>
      </w:r>
      <w:r w:rsidR="0095242D" w:rsidRPr="00476A29">
        <w:rPr>
          <w:rFonts w:ascii="Tahoma" w:hAnsi="Tahoma" w:cs="Tahoma"/>
          <w:sz w:val="24"/>
          <w:szCs w:val="24"/>
        </w:rPr>
        <w:t>MPZP</w:t>
      </w:r>
      <w:r w:rsidR="00E42289" w:rsidRPr="00476A29">
        <w:rPr>
          <w:rFonts w:ascii="Tahoma" w:hAnsi="Tahoma" w:cs="Tahoma"/>
          <w:sz w:val="24"/>
          <w:szCs w:val="24"/>
        </w:rPr>
        <w:t>.</w:t>
      </w:r>
      <w:r w:rsidR="00677164" w:rsidRPr="00476A29">
        <w:rPr>
          <w:rFonts w:ascii="Tahoma" w:hAnsi="Tahoma" w:cs="Tahoma"/>
          <w:sz w:val="24"/>
          <w:szCs w:val="24"/>
        </w:rPr>
        <w:t xml:space="preserve">Przed podjęciem uchwały o przystąpieniu do </w:t>
      </w:r>
      <w:r w:rsidR="00677164" w:rsidRPr="00476A29">
        <w:rPr>
          <w:rFonts w:ascii="Tahoma" w:hAnsi="Tahoma" w:cs="Tahoma"/>
          <w:sz w:val="24"/>
          <w:szCs w:val="24"/>
        </w:rPr>
        <w:lastRenderedPageBreak/>
        <w:t xml:space="preserve">sporządzenia </w:t>
      </w:r>
      <w:r w:rsidR="0095242D" w:rsidRPr="00476A29">
        <w:rPr>
          <w:rFonts w:ascii="Tahoma" w:hAnsi="Tahoma" w:cs="Tahoma"/>
          <w:sz w:val="24"/>
          <w:szCs w:val="24"/>
        </w:rPr>
        <w:t>MPZP</w:t>
      </w:r>
      <w:r w:rsidR="00677164" w:rsidRPr="00476A29">
        <w:rPr>
          <w:rFonts w:ascii="Tahoma" w:hAnsi="Tahoma" w:cs="Tahoma"/>
          <w:sz w:val="24"/>
          <w:szCs w:val="24"/>
        </w:rPr>
        <w:t xml:space="preserve">, </w:t>
      </w:r>
      <w:r w:rsidR="00591C2D" w:rsidRPr="00476A29">
        <w:rPr>
          <w:rFonts w:ascii="Tahoma" w:hAnsi="Tahoma" w:cs="Tahoma"/>
          <w:sz w:val="24"/>
          <w:szCs w:val="24"/>
        </w:rPr>
        <w:t>Burmistrz</w:t>
      </w:r>
      <w:r w:rsidR="00677164" w:rsidRPr="00476A29">
        <w:rPr>
          <w:rFonts w:ascii="Tahoma" w:hAnsi="Tahoma" w:cs="Tahoma"/>
          <w:sz w:val="24"/>
          <w:szCs w:val="24"/>
        </w:rPr>
        <w:t xml:space="preserve">wykonał </w:t>
      </w:r>
      <w:r w:rsidR="0079658B" w:rsidRPr="00476A29">
        <w:rPr>
          <w:rFonts w:ascii="Tahoma" w:hAnsi="Tahoma" w:cs="Tahoma"/>
          <w:sz w:val="24"/>
          <w:szCs w:val="24"/>
        </w:rPr>
        <w:t xml:space="preserve">Analizę dotyczącą zasadności </w:t>
      </w:r>
      <w:r w:rsidR="0015622E" w:rsidRPr="00476A29">
        <w:rPr>
          <w:rFonts w:ascii="Tahoma" w:hAnsi="Tahoma" w:cs="Tahoma"/>
          <w:sz w:val="24"/>
          <w:szCs w:val="24"/>
        </w:rPr>
        <w:t xml:space="preserve">przystąpienia do sporządzenia </w:t>
      </w:r>
      <w:r w:rsidR="0095242D" w:rsidRPr="00476A29">
        <w:rPr>
          <w:rFonts w:ascii="Tahoma" w:hAnsi="Tahoma" w:cs="Tahoma"/>
          <w:sz w:val="24"/>
          <w:szCs w:val="24"/>
        </w:rPr>
        <w:t xml:space="preserve">MPZP </w:t>
      </w:r>
      <w:r w:rsidR="0015622E" w:rsidRPr="00476A29">
        <w:rPr>
          <w:rFonts w:ascii="Tahoma" w:hAnsi="Tahoma" w:cs="Tahoma"/>
          <w:sz w:val="24"/>
          <w:szCs w:val="24"/>
        </w:rPr>
        <w:t>i stopnia zgodności przewidywanych rozwiązańz ustaleniami studium</w:t>
      </w:r>
      <w:r w:rsidR="00677164" w:rsidRPr="00476A29">
        <w:rPr>
          <w:rFonts w:ascii="Tahoma" w:hAnsi="Tahoma" w:cs="Tahoma"/>
          <w:sz w:val="24"/>
          <w:szCs w:val="24"/>
        </w:rPr>
        <w:t>, w której dokonano m. in. analizy społecznej</w:t>
      </w:r>
      <w:r w:rsidR="00D82F97" w:rsidRPr="00476A29">
        <w:rPr>
          <w:rFonts w:ascii="Tahoma" w:hAnsi="Tahoma" w:cs="Tahoma"/>
          <w:sz w:val="24"/>
          <w:szCs w:val="24"/>
        </w:rPr>
        <w:t xml:space="preserve">. </w:t>
      </w:r>
    </w:p>
    <w:p w:rsidR="009B316F" w:rsidRPr="00476A29" w:rsidRDefault="009B316F" w:rsidP="00476A29">
      <w:pPr>
        <w:pStyle w:val="Nagwek2"/>
        <w:spacing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lastRenderedPageBreak/>
        <w:t>W przypadku sytuowania nowej zabudowy, uwzględnienie wymagań ładu przestrzennego, efektywnego gospodarowania przestrzenią oraz walorów ekonomicznych przestrzeni następuje poprzez:</w:t>
      </w:r>
    </w:p>
    <w:p w:rsidR="009B316F" w:rsidRPr="00476A29" w:rsidRDefault="009B316F" w:rsidP="00476A29">
      <w:pPr>
        <w:pStyle w:val="Nagwek2"/>
        <w:numPr>
          <w:ilvl w:val="0"/>
          <w:numId w:val="2"/>
        </w:numPr>
        <w:tabs>
          <w:tab w:val="left" w:pos="284"/>
        </w:tabs>
        <w:spacing w:before="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>kształtowanie struktur przestrzennych przy uwzględni</w:t>
      </w:r>
      <w:r w:rsidR="00DA7E55" w:rsidRPr="00476A29">
        <w:rPr>
          <w:rFonts w:ascii="Tahoma" w:hAnsi="Tahoma" w:cs="Tahoma"/>
          <w:color w:val="auto"/>
          <w:sz w:val="24"/>
          <w:szCs w:val="24"/>
        </w:rPr>
        <w:t xml:space="preserve">eniu dążenia do minimalizowania </w:t>
      </w:r>
      <w:r w:rsidRPr="00476A29">
        <w:rPr>
          <w:rFonts w:ascii="Tahoma" w:hAnsi="Tahoma" w:cs="Tahoma"/>
          <w:color w:val="auto"/>
          <w:sz w:val="24"/>
          <w:szCs w:val="24"/>
        </w:rPr>
        <w:t>transportochłonności układu przestrzennego;</w:t>
      </w:r>
    </w:p>
    <w:p w:rsidR="009B316F" w:rsidRPr="00476A29" w:rsidRDefault="009B316F" w:rsidP="00476A29">
      <w:pPr>
        <w:pStyle w:val="Nagwek2"/>
        <w:numPr>
          <w:ilvl w:val="0"/>
          <w:numId w:val="2"/>
        </w:numPr>
        <w:tabs>
          <w:tab w:val="left" w:pos="284"/>
        </w:tabs>
        <w:spacing w:before="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>lokalizowanie nowej zabudowy mieszkaniowej w sposób umożliwiający mieszkańcom maksymalne wykorzystanie publicznego transportuzbiorowego jako podstawowego środka transportu;</w:t>
      </w:r>
    </w:p>
    <w:p w:rsidR="00D92ED4" w:rsidRPr="00476A29" w:rsidRDefault="009B316F" w:rsidP="00476A29">
      <w:pPr>
        <w:pStyle w:val="Nagwek2"/>
        <w:numPr>
          <w:ilvl w:val="0"/>
          <w:numId w:val="2"/>
        </w:numPr>
        <w:tabs>
          <w:tab w:val="left" w:pos="284"/>
        </w:tabs>
        <w:spacing w:before="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>zapewnianie rozwiązań przestrzennych, ułatwiającyc</w:t>
      </w:r>
      <w:r w:rsidR="00C850EB" w:rsidRPr="00476A29">
        <w:rPr>
          <w:rFonts w:ascii="Tahoma" w:hAnsi="Tahoma" w:cs="Tahoma"/>
          <w:color w:val="auto"/>
          <w:sz w:val="24"/>
          <w:szCs w:val="24"/>
        </w:rPr>
        <w:t xml:space="preserve">h przemieszczanie się pieszych </w:t>
      </w:r>
      <w:r w:rsidR="008D0F7A" w:rsidRPr="00476A29">
        <w:rPr>
          <w:rFonts w:ascii="Tahoma" w:hAnsi="Tahoma" w:cs="Tahoma"/>
          <w:color w:val="auto"/>
          <w:sz w:val="24"/>
          <w:szCs w:val="24"/>
        </w:rPr>
        <w:br/>
      </w:r>
      <w:r w:rsidRPr="00476A29">
        <w:rPr>
          <w:rFonts w:ascii="Tahoma" w:hAnsi="Tahoma" w:cs="Tahoma"/>
          <w:color w:val="auto"/>
          <w:sz w:val="24"/>
          <w:szCs w:val="24"/>
        </w:rPr>
        <w:t>i rowerzystów;</w:t>
      </w:r>
    </w:p>
    <w:p w:rsidR="00C850EB" w:rsidRPr="00476A29" w:rsidRDefault="009B316F" w:rsidP="00476A29">
      <w:pPr>
        <w:pStyle w:val="Nagwek2"/>
        <w:numPr>
          <w:ilvl w:val="0"/>
          <w:numId w:val="2"/>
        </w:numPr>
        <w:tabs>
          <w:tab w:val="left" w:pos="284"/>
        </w:tabs>
        <w:spacing w:before="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>dążenie do planowania i lokalizowania nowej zabudowy:</w:t>
      </w:r>
    </w:p>
    <w:p w:rsidR="00B156AA" w:rsidRPr="00476A29" w:rsidRDefault="00B156AA" w:rsidP="00476A29">
      <w:pPr>
        <w:pStyle w:val="Nagwek2"/>
        <w:numPr>
          <w:ilvl w:val="0"/>
          <w:numId w:val="0"/>
        </w:numPr>
        <w:tabs>
          <w:tab w:val="left" w:pos="284"/>
        </w:tabs>
        <w:spacing w:before="0" w:line="360" w:lineRule="auto"/>
        <w:ind w:left="1134" w:hanging="283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 xml:space="preserve">a) </w:t>
      </w:r>
      <w:r w:rsidR="00C850EB" w:rsidRPr="00476A29">
        <w:rPr>
          <w:rFonts w:ascii="Tahoma" w:hAnsi="Tahoma" w:cs="Tahoma"/>
          <w:color w:val="auto"/>
          <w:sz w:val="24"/>
          <w:szCs w:val="24"/>
        </w:rPr>
        <w:t xml:space="preserve">na obszarach o w pełni wykształconej zwartej strukturze funkcjonalno-przestrzennej, w granicach jednostki osadniczej w rozumieniu art. 2 pkt 1 ustawy z dnia 29 sierpnia 2003 r. o urzędowych nazwach </w:t>
      </w:r>
      <w:r w:rsidR="00DE2ED3" w:rsidRPr="00476A29">
        <w:rPr>
          <w:rFonts w:ascii="Tahoma" w:hAnsi="Tahoma" w:cs="Tahoma"/>
          <w:color w:val="auto"/>
          <w:sz w:val="24"/>
          <w:szCs w:val="24"/>
        </w:rPr>
        <w:t>miejscowości i</w:t>
      </w:r>
      <w:r w:rsidR="00C850EB" w:rsidRPr="00476A29">
        <w:rPr>
          <w:rFonts w:ascii="Tahoma" w:hAnsi="Tahoma" w:cs="Tahoma"/>
          <w:color w:val="auto"/>
          <w:sz w:val="24"/>
          <w:szCs w:val="24"/>
        </w:rPr>
        <w:t xml:space="preserve"> obiektów fizjograficznych (Dz. U. Nr 166, poz. 1612 oraz z 2005 r. Nr 17, poz. 141), w szczególności poprzez uzupełnianie istniejącej zabudowy,</w:t>
      </w:r>
    </w:p>
    <w:p w:rsidR="00591C2D" w:rsidRPr="00476A29" w:rsidRDefault="00B156AA" w:rsidP="00476A29">
      <w:pPr>
        <w:pStyle w:val="Nagwek2"/>
        <w:numPr>
          <w:ilvl w:val="0"/>
          <w:numId w:val="0"/>
        </w:numPr>
        <w:tabs>
          <w:tab w:val="left" w:pos="284"/>
        </w:tabs>
        <w:spacing w:before="0" w:after="240" w:line="360" w:lineRule="auto"/>
        <w:ind w:left="1134" w:hanging="283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 xml:space="preserve">b) </w:t>
      </w:r>
      <w:r w:rsidR="00C850EB" w:rsidRPr="00476A29">
        <w:rPr>
          <w:rFonts w:ascii="Tahoma" w:hAnsi="Tahoma" w:cs="Tahoma"/>
          <w:color w:val="auto"/>
          <w:sz w:val="24"/>
          <w:szCs w:val="24"/>
        </w:rPr>
        <w:t xml:space="preserve">na terenach położonych na obszarach innych niż wymienione w lit. a, wyłącznie </w:t>
      </w:r>
      <w:r w:rsidR="008D0F7A" w:rsidRPr="00476A29">
        <w:rPr>
          <w:rFonts w:ascii="Tahoma" w:hAnsi="Tahoma" w:cs="Tahoma"/>
          <w:color w:val="auto"/>
          <w:sz w:val="24"/>
          <w:szCs w:val="24"/>
        </w:rPr>
        <w:br/>
      </w:r>
      <w:r w:rsidR="00C850EB" w:rsidRPr="00476A29">
        <w:rPr>
          <w:rFonts w:ascii="Tahoma" w:hAnsi="Tahoma" w:cs="Tahoma"/>
          <w:color w:val="auto"/>
          <w:sz w:val="24"/>
          <w:szCs w:val="24"/>
        </w:rPr>
        <w:t>w sytuacji braku dostatecznej ilości terenów przeznaczonych pod dany rodzaj zabudowy położonych na obszarach, o których mowa w lit. a; przy czym w pierwszej kolejności na obszarach w najwyższym stopniu przygotowanych do zabudowy, przez co rozumie się obszary charakteryzujące się najlepszym dostępem do sieci komunikacyjnej oraz najlepszym stopniem wyposażenia w sieci wodociągowe, kanalizacyjne, elektroenergetyczne, gazowe, ciepłownicze oraz sieci i urządzenia telekomunikacyjne, adekwatnych</w:t>
      </w:r>
      <w:r w:rsidR="00394CE5" w:rsidRPr="00476A29">
        <w:rPr>
          <w:rFonts w:ascii="Tahoma" w:hAnsi="Tahoma" w:cs="Tahoma"/>
          <w:color w:val="auto"/>
          <w:sz w:val="24"/>
          <w:szCs w:val="24"/>
        </w:rPr>
        <w:t xml:space="preserve"> dla nowej, planowanej zabudowy</w:t>
      </w:r>
      <w:r w:rsidR="00E37565" w:rsidRPr="00476A29">
        <w:rPr>
          <w:rFonts w:ascii="Tahoma" w:hAnsi="Tahoma" w:cs="Tahoma"/>
          <w:color w:val="auto"/>
          <w:sz w:val="24"/>
          <w:szCs w:val="24"/>
        </w:rPr>
        <w:t>.</w:t>
      </w:r>
    </w:p>
    <w:p w:rsidR="00156DCE" w:rsidRPr="00476A29" w:rsidRDefault="00156DCE" w:rsidP="00476A29">
      <w:pPr>
        <w:suppressAutoHyphens/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lastRenderedPageBreak/>
        <w:t xml:space="preserve">W projekcie miejscowego planu nową zabudowę umożliwiono na terenach oznaczonych symbolem R. Dopuszczono lokalizację budynków służących prowadzeniu gospodarki rolnej, w ramach zabudowy zagrodowej. </w:t>
      </w:r>
    </w:p>
    <w:p w:rsidR="00156DCE" w:rsidRPr="00476A29" w:rsidRDefault="00156DCE" w:rsidP="00476A29">
      <w:pPr>
        <w:suppressAutoHyphens/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b/>
          <w:sz w:val="24"/>
          <w:szCs w:val="24"/>
        </w:rPr>
        <w:t>Zabudowa, której realizację dopuszczają ustalenia planu miejscowego będzie ściśle związana z prowadzeniem gospodarstwa rolnego.</w:t>
      </w:r>
      <w:r w:rsidRPr="00476A29">
        <w:rPr>
          <w:rFonts w:ascii="Tahoma" w:hAnsi="Tahoma" w:cs="Tahoma"/>
          <w:sz w:val="24"/>
          <w:szCs w:val="24"/>
        </w:rPr>
        <w:t xml:space="preserve"> Jej lokalizacja będzie uwzględniała m. in. strukturę gospodarstwa (rozkład pól, odległości między nimi, czas dojazdu). Czynniki lokalizacji takie jak: dostęp do komunikacji zbiorowej czy sąsiedztwo zwartej zabudowy – mają mniejsze znaczenie przy lokalizowaniu siedliska rolniczego. Zwłaszcza ze względu na fakt, iż zabudowa zagrodowa to często zabudowa rozproszona. </w:t>
      </w:r>
    </w:p>
    <w:p w:rsidR="00172FF8" w:rsidRPr="00476A29" w:rsidRDefault="00172FF8" w:rsidP="00476A29">
      <w:pPr>
        <w:suppressAutoHyphens/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</w:p>
    <w:p w:rsidR="008E5928" w:rsidRPr="00476A29" w:rsidRDefault="000B1F0B" w:rsidP="00476A29">
      <w:pPr>
        <w:pStyle w:val="Nagwek1"/>
        <w:spacing w:before="0" w:after="24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>Z</w:t>
      </w:r>
      <w:r w:rsidR="00DA7E55" w:rsidRPr="00476A29">
        <w:rPr>
          <w:rFonts w:ascii="Tahoma" w:hAnsi="Tahoma" w:cs="Tahoma"/>
          <w:color w:val="auto"/>
          <w:sz w:val="24"/>
          <w:szCs w:val="24"/>
        </w:rPr>
        <w:t>godność z wynik</w:t>
      </w:r>
      <w:r w:rsidR="00A76EBC" w:rsidRPr="00476A29">
        <w:rPr>
          <w:rFonts w:ascii="Tahoma" w:hAnsi="Tahoma" w:cs="Tahoma"/>
          <w:color w:val="auto"/>
          <w:sz w:val="24"/>
          <w:szCs w:val="24"/>
        </w:rPr>
        <w:t xml:space="preserve">ami analizy, o której mowa w art. 32 ust. 1, wraz </w:t>
      </w:r>
      <w:r w:rsidR="00DA7E55" w:rsidRPr="00476A29">
        <w:rPr>
          <w:rFonts w:ascii="Tahoma" w:hAnsi="Tahoma" w:cs="Tahoma"/>
          <w:color w:val="auto"/>
          <w:sz w:val="24"/>
          <w:szCs w:val="24"/>
        </w:rPr>
        <w:t xml:space="preserve">z </w:t>
      </w:r>
      <w:r w:rsidR="00A76EBC" w:rsidRPr="00476A29">
        <w:rPr>
          <w:rFonts w:ascii="Tahoma" w:hAnsi="Tahoma" w:cs="Tahoma"/>
          <w:color w:val="auto"/>
          <w:sz w:val="24"/>
          <w:szCs w:val="24"/>
        </w:rPr>
        <w:t>datą uchwały rady gminy,</w:t>
      </w:r>
      <w:r w:rsidRPr="00476A29">
        <w:rPr>
          <w:rFonts w:ascii="Tahoma" w:hAnsi="Tahoma" w:cs="Tahoma"/>
          <w:color w:val="auto"/>
          <w:sz w:val="24"/>
          <w:szCs w:val="24"/>
        </w:rPr>
        <w:t xml:space="preserve"> o której mowa w art. 32 ust. 2</w:t>
      </w:r>
    </w:p>
    <w:p w:rsidR="002864DB" w:rsidRPr="00476A29" w:rsidRDefault="002864DB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  <w:lang w:eastAsia="pl-PL"/>
        </w:rPr>
        <w:t>Rada Miejska nie podjęła Uchwały w sprawie oceny aktualności studium uwarunkowań i kierunków zagospodarowania przestrzennego oraz miejscowych planów zagospodarowania przestrzennego na terenie gminy.</w:t>
      </w:r>
    </w:p>
    <w:p w:rsidR="002864DB" w:rsidRPr="00476A29" w:rsidRDefault="002864DB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 xml:space="preserve">Realizacja przedsięwzięcia następuje w oparciu o wniosek Inwestora (PGE Dystrybucja SA z siedzibą w Lublinie oraz ENERGA-Operator SA z siedzibą w </w:t>
      </w:r>
      <w:r w:rsidR="00E650B7" w:rsidRPr="00476A29">
        <w:rPr>
          <w:rFonts w:ascii="Tahoma" w:hAnsi="Tahoma" w:cs="Tahoma"/>
          <w:sz w:val="24"/>
          <w:szCs w:val="24"/>
        </w:rPr>
        <w:t>Gdańsku</w:t>
      </w:r>
      <w:r w:rsidRPr="00476A29">
        <w:rPr>
          <w:rFonts w:ascii="Tahoma" w:hAnsi="Tahoma" w:cs="Tahoma"/>
          <w:sz w:val="24"/>
          <w:szCs w:val="24"/>
        </w:rPr>
        <w:t>). Jest to inwestycja niezależna od polityki przestrzennej Gminy.</w:t>
      </w:r>
    </w:p>
    <w:p w:rsidR="0092685F" w:rsidRPr="00476A29" w:rsidRDefault="002864DB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</w:rPr>
        <w:t>MPZP dotyczy ustalenia przeznaczenia terenu dla inwestycji celu publicznego o znaczeniu ponadlokalnym</w:t>
      </w:r>
      <w:r w:rsidR="00322D29" w:rsidRPr="00476A29">
        <w:rPr>
          <w:rFonts w:ascii="Tahoma" w:hAnsi="Tahoma" w:cs="Tahoma"/>
          <w:sz w:val="24"/>
          <w:szCs w:val="24"/>
        </w:rPr>
        <w:t>,</w:t>
      </w:r>
      <w:r w:rsidRPr="00476A29">
        <w:rPr>
          <w:rFonts w:ascii="Tahoma" w:hAnsi="Tahoma" w:cs="Tahoma"/>
          <w:sz w:val="24"/>
          <w:szCs w:val="24"/>
        </w:rPr>
        <w:t xml:space="preserve"> polegającej na budowie linii elektroenergetycznej wysokiego napięcia 110 kV relacji Wielbark – Chorzele. </w:t>
      </w:r>
      <w:r w:rsidRPr="00476A29">
        <w:rPr>
          <w:rFonts w:ascii="Tahoma" w:hAnsi="Tahoma" w:cs="Tahoma"/>
          <w:sz w:val="24"/>
          <w:szCs w:val="24"/>
          <w:u w:val="single"/>
        </w:rPr>
        <w:t>Jest to inwestycj</w:t>
      </w:r>
      <w:r w:rsidR="00FA180D" w:rsidRPr="00476A29">
        <w:rPr>
          <w:rFonts w:ascii="Tahoma" w:hAnsi="Tahoma" w:cs="Tahoma"/>
          <w:sz w:val="24"/>
          <w:szCs w:val="24"/>
          <w:u w:val="single"/>
        </w:rPr>
        <w:t>a niezależna od polityki Gminy</w:t>
      </w:r>
      <w:r w:rsidR="00FA180D" w:rsidRPr="00476A29">
        <w:rPr>
          <w:rFonts w:ascii="Tahoma" w:hAnsi="Tahoma" w:cs="Tahoma"/>
          <w:sz w:val="24"/>
          <w:szCs w:val="24"/>
        </w:rPr>
        <w:t xml:space="preserve">. </w:t>
      </w:r>
      <w:r w:rsidRPr="00476A29">
        <w:rPr>
          <w:rFonts w:ascii="Tahoma" w:hAnsi="Tahoma" w:cs="Tahoma"/>
          <w:sz w:val="24"/>
          <w:szCs w:val="24"/>
        </w:rPr>
        <w:t xml:space="preserve">Budowa linii elektroenergetycznej 110 kV ma na celu przede wszystkim </w:t>
      </w:r>
      <w:r w:rsidR="00322D29" w:rsidRPr="00476A29">
        <w:rPr>
          <w:rFonts w:ascii="Tahoma" w:hAnsi="Tahoma" w:cs="Tahoma"/>
          <w:sz w:val="24"/>
          <w:szCs w:val="24"/>
        </w:rPr>
        <w:t xml:space="preserve">zapewnienie bezpieczeństwa energetycznego dla gminy Chorzele i regionu </w:t>
      </w:r>
      <w:r w:rsidRPr="00476A29">
        <w:rPr>
          <w:rFonts w:ascii="Tahoma" w:hAnsi="Tahoma" w:cs="Tahoma"/>
          <w:sz w:val="24"/>
          <w:szCs w:val="24"/>
        </w:rPr>
        <w:t>poprzez tworzenie nowych zdolności przesyłowych oraz zapewnienie poprawy jakości i niezawodności zasilania odbiorców energii elektrycznej.</w:t>
      </w:r>
    </w:p>
    <w:p w:rsidR="002864DB" w:rsidRPr="00476A29" w:rsidRDefault="002864DB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</w:p>
    <w:p w:rsidR="00E724B1" w:rsidRPr="00476A29" w:rsidRDefault="000B1F0B" w:rsidP="00476A29">
      <w:pPr>
        <w:pStyle w:val="Nagwek1"/>
        <w:spacing w:before="0" w:after="24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>W</w:t>
      </w:r>
      <w:r w:rsidR="00AD4EC0" w:rsidRPr="00476A29">
        <w:rPr>
          <w:rFonts w:ascii="Tahoma" w:hAnsi="Tahoma" w:cs="Tahoma"/>
          <w:color w:val="auto"/>
          <w:sz w:val="24"/>
          <w:szCs w:val="24"/>
        </w:rPr>
        <w:t>pływ</w:t>
      </w:r>
      <w:r w:rsidR="00A76EBC" w:rsidRPr="00476A29">
        <w:rPr>
          <w:rFonts w:ascii="Tahoma" w:hAnsi="Tahoma" w:cs="Tahoma"/>
          <w:color w:val="auto"/>
          <w:sz w:val="24"/>
          <w:szCs w:val="24"/>
        </w:rPr>
        <w:t xml:space="preserve">na finanse </w:t>
      </w:r>
      <w:r w:rsidR="00055BF8" w:rsidRPr="00476A29">
        <w:rPr>
          <w:rFonts w:ascii="Tahoma" w:hAnsi="Tahoma" w:cs="Tahoma"/>
          <w:color w:val="auto"/>
          <w:sz w:val="24"/>
          <w:szCs w:val="24"/>
        </w:rPr>
        <w:t>publiczne, w tym budżet gminy</w:t>
      </w:r>
    </w:p>
    <w:p w:rsidR="000E6772" w:rsidRPr="00476A29" w:rsidRDefault="00E42289" w:rsidP="00476A29">
      <w:pPr>
        <w:spacing w:line="360" w:lineRule="auto"/>
        <w:ind w:firstLine="432"/>
        <w:jc w:val="both"/>
        <w:rPr>
          <w:rFonts w:ascii="Tahoma" w:hAnsi="Tahoma" w:cs="Tahoma"/>
          <w:sz w:val="24"/>
          <w:szCs w:val="24"/>
        </w:rPr>
      </w:pPr>
      <w:r w:rsidRPr="00476A29">
        <w:rPr>
          <w:rFonts w:ascii="Tahoma" w:hAnsi="Tahoma" w:cs="Tahoma"/>
          <w:sz w:val="24"/>
          <w:szCs w:val="24"/>
          <w:lang w:eastAsia="pl-PL"/>
        </w:rPr>
        <w:t xml:space="preserve">Szczegółowy opis wydatków i wpływów, jakie otrzyma Urząd </w:t>
      </w:r>
      <w:r w:rsidR="00CD0F43" w:rsidRPr="00476A29">
        <w:rPr>
          <w:rFonts w:ascii="Tahoma" w:hAnsi="Tahoma" w:cs="Tahoma"/>
          <w:sz w:val="24"/>
          <w:szCs w:val="24"/>
          <w:lang w:eastAsia="pl-PL"/>
        </w:rPr>
        <w:t xml:space="preserve">Gminy </w:t>
      </w:r>
      <w:r w:rsidRPr="00476A29">
        <w:rPr>
          <w:rFonts w:ascii="Tahoma" w:hAnsi="Tahoma" w:cs="Tahoma"/>
          <w:sz w:val="24"/>
          <w:szCs w:val="24"/>
          <w:lang w:eastAsia="pl-PL"/>
        </w:rPr>
        <w:t xml:space="preserve">z tytułu uchwalenia </w:t>
      </w:r>
      <w:r w:rsidR="009347AF" w:rsidRPr="00476A29">
        <w:rPr>
          <w:rFonts w:ascii="Tahoma" w:hAnsi="Tahoma" w:cs="Tahoma"/>
          <w:sz w:val="24"/>
          <w:szCs w:val="24"/>
          <w:lang w:eastAsia="pl-PL"/>
        </w:rPr>
        <w:t>MPZP</w:t>
      </w:r>
      <w:r w:rsidRPr="00476A29">
        <w:rPr>
          <w:rFonts w:ascii="Tahoma" w:hAnsi="Tahoma" w:cs="Tahoma"/>
          <w:sz w:val="24"/>
          <w:szCs w:val="24"/>
          <w:lang w:eastAsia="pl-PL"/>
        </w:rPr>
        <w:t xml:space="preserve"> jest podany w prognozie </w:t>
      </w:r>
      <w:r w:rsidRPr="00476A29">
        <w:rPr>
          <w:rFonts w:ascii="Tahoma" w:hAnsi="Tahoma" w:cs="Tahoma"/>
          <w:sz w:val="24"/>
          <w:szCs w:val="24"/>
        </w:rPr>
        <w:t>skutków finansowych uchwalenia planu miejscowego.</w:t>
      </w:r>
    </w:p>
    <w:p w:rsidR="006904DF" w:rsidRPr="00476A29" w:rsidRDefault="006904DF" w:rsidP="00476A29">
      <w:pPr>
        <w:pStyle w:val="Nagwek1"/>
        <w:spacing w:before="0" w:after="24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lastRenderedPageBreak/>
        <w:t xml:space="preserve">Uzasadnienie dotyczące szczegółowych zasad i warunków scalania i podziału nieruchomości ustalonych w uchwale </w:t>
      </w:r>
    </w:p>
    <w:p w:rsidR="006904DF" w:rsidRPr="00476A29" w:rsidRDefault="006904DF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  <w:lang w:eastAsia="pl-PL"/>
        </w:rPr>
      </w:pPr>
      <w:r w:rsidRPr="00476A29">
        <w:rPr>
          <w:rFonts w:ascii="Tahoma" w:hAnsi="Tahoma" w:cs="Tahoma"/>
          <w:sz w:val="24"/>
          <w:szCs w:val="24"/>
          <w:lang w:eastAsia="pl-PL"/>
        </w:rPr>
        <w:t xml:space="preserve">Zgodnie z art. 15 ustawy o planowaniu i zagospodarowaniu przestrzennym, ustalenie szczegółowych zasad i warunków scalania i podziału nieruchomości jest obligatoryjnym elementem planu miejscowego. </w:t>
      </w:r>
    </w:p>
    <w:p w:rsidR="006904DF" w:rsidRPr="00476A29" w:rsidRDefault="006904DF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  <w:lang w:eastAsia="pl-PL"/>
        </w:rPr>
      </w:pPr>
      <w:r w:rsidRPr="00476A29">
        <w:rPr>
          <w:rFonts w:ascii="Tahoma" w:hAnsi="Tahoma" w:cs="Tahoma"/>
          <w:sz w:val="24"/>
          <w:szCs w:val="24"/>
          <w:lang w:eastAsia="pl-PL"/>
        </w:rPr>
        <w:t xml:space="preserve">W uchwale wskazano: „w granicach planu nie wyznacza się obszarów, na których będzie przeprowadzone scalenie i podział nieruchomości”. </w:t>
      </w:r>
    </w:p>
    <w:p w:rsidR="006904DF" w:rsidRPr="00476A29" w:rsidRDefault="006904DF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  <w:lang w:eastAsia="pl-PL"/>
        </w:rPr>
      </w:pPr>
      <w:r w:rsidRPr="00476A29">
        <w:rPr>
          <w:rFonts w:ascii="Tahoma" w:hAnsi="Tahoma" w:cs="Tahoma"/>
          <w:sz w:val="24"/>
          <w:szCs w:val="24"/>
          <w:lang w:eastAsia="pl-PL"/>
        </w:rPr>
        <w:t xml:space="preserve">Jeżeli plan miejscowy obejmowałby obszary wymagające przeprowadzenia scaleń i podziałów nieruchomości, Rada Miejska, po jego uchwaleniu, podjęłaby uchwałę o przystąpieniu do scalenia i podziału nieruchomości - zgodnie z przepisami o gospodarce nieruchomościami. </w:t>
      </w:r>
    </w:p>
    <w:p w:rsidR="006904DF" w:rsidRPr="00476A29" w:rsidRDefault="006904DF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  <w:lang w:eastAsia="pl-PL"/>
        </w:rPr>
      </w:pPr>
      <w:r w:rsidRPr="00476A29">
        <w:rPr>
          <w:rFonts w:ascii="Tahoma" w:hAnsi="Tahoma" w:cs="Tahoma"/>
          <w:sz w:val="24"/>
          <w:szCs w:val="24"/>
          <w:lang w:eastAsia="pl-PL"/>
        </w:rPr>
        <w:t xml:space="preserve">Przedmiotowych przepisów nie stosuje się jednak do nieruchomości położonych na obszarach przeznaczonych w planach miejscowych na cele rolne i </w:t>
      </w:r>
      <w:r w:rsidR="003E52DE" w:rsidRPr="00476A29">
        <w:rPr>
          <w:rFonts w:ascii="Tahoma" w:hAnsi="Tahoma" w:cs="Tahoma"/>
          <w:sz w:val="24"/>
          <w:szCs w:val="24"/>
          <w:lang w:eastAsia="pl-PL"/>
        </w:rPr>
        <w:t>leśne, czyli wyznaczonych w MPZPterenów rolnych oznaczonych symbolem R oraz terenów lasów oznaczonych symbolem ZL.</w:t>
      </w:r>
    </w:p>
    <w:p w:rsidR="003E52DE" w:rsidRPr="00476A29" w:rsidRDefault="003E52DE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  <w:lang w:eastAsia="pl-PL"/>
        </w:rPr>
      </w:pPr>
      <w:r w:rsidRPr="00476A29">
        <w:rPr>
          <w:rFonts w:ascii="Tahoma" w:hAnsi="Tahoma" w:cs="Tahoma"/>
          <w:sz w:val="24"/>
          <w:szCs w:val="24"/>
          <w:lang w:eastAsia="pl-PL"/>
        </w:rPr>
        <w:t>Dla terenów infrastruktury technicznej – elektroenergetyki oznaczonej symbolem E również nie wskazano zasad i warunków scalania i podziału nieruchomości. Tereny te obejmują fragmenty większych działek ewidencyjnych (w większości działek leśnych stanowiących własność Skarbu Państwa – Lasów Państwowych). Przeznaczenie to ustalono w celu umożliwienia realizacji konstrukcji wsporczych (słupów) projektowanej linii 110 kV. Fragmenty działek przeznaczone na cele „E” nie będą wydzielane geodezyjne. Zasady zagospodarowania regulowane będą poprzez umowy cywilno-prawne pomiędzy Inwestorem a właścicielem terenu (</w:t>
      </w:r>
      <w:r w:rsidR="00B257E8" w:rsidRPr="00476A29">
        <w:rPr>
          <w:rFonts w:ascii="Tahoma" w:hAnsi="Tahoma" w:cs="Tahoma"/>
          <w:sz w:val="24"/>
          <w:szCs w:val="24"/>
          <w:lang w:eastAsia="pl-PL"/>
        </w:rPr>
        <w:t xml:space="preserve">ustalenie ograniczonego prawa </w:t>
      </w:r>
      <w:r w:rsidR="007C4127" w:rsidRPr="00476A29">
        <w:rPr>
          <w:rFonts w:ascii="Tahoma" w:hAnsi="Tahoma" w:cs="Tahoma"/>
          <w:sz w:val="24"/>
          <w:szCs w:val="24"/>
          <w:lang w:eastAsia="pl-PL"/>
        </w:rPr>
        <w:t>rzeczowego, jakim</w:t>
      </w:r>
      <w:r w:rsidR="00B257E8" w:rsidRPr="00476A29">
        <w:rPr>
          <w:rFonts w:ascii="Tahoma" w:hAnsi="Tahoma" w:cs="Tahoma"/>
          <w:sz w:val="24"/>
          <w:szCs w:val="24"/>
          <w:lang w:eastAsia="pl-PL"/>
        </w:rPr>
        <w:t xml:space="preserve"> jest</w:t>
      </w:r>
      <w:r w:rsidRPr="00476A29">
        <w:rPr>
          <w:rFonts w:ascii="Tahoma" w:hAnsi="Tahoma" w:cs="Tahoma"/>
          <w:sz w:val="24"/>
          <w:szCs w:val="24"/>
          <w:lang w:eastAsia="pl-PL"/>
        </w:rPr>
        <w:t xml:space="preserve"> służebność przesyłu).</w:t>
      </w:r>
    </w:p>
    <w:p w:rsidR="006904DF" w:rsidRPr="00476A29" w:rsidRDefault="006904DF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  <w:lang w:eastAsia="pl-PL"/>
        </w:rPr>
      </w:pPr>
    </w:p>
    <w:p w:rsidR="006904DF" w:rsidRPr="00476A29" w:rsidRDefault="006904DF" w:rsidP="00476A29">
      <w:pPr>
        <w:pStyle w:val="Nagwek1"/>
        <w:spacing w:before="0" w:after="24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>Uzasadnienie dotyczące zasad zagospodarowania terenów oznaczonych symbolem E</w:t>
      </w:r>
    </w:p>
    <w:p w:rsidR="006904DF" w:rsidRPr="00476A29" w:rsidRDefault="006904DF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  <w:lang w:eastAsia="pl-PL"/>
        </w:rPr>
      </w:pPr>
      <w:r w:rsidRPr="00476A29">
        <w:rPr>
          <w:rFonts w:ascii="Tahoma" w:hAnsi="Tahoma" w:cs="Tahoma"/>
          <w:sz w:val="24"/>
          <w:szCs w:val="24"/>
          <w:lang w:eastAsia="pl-PL"/>
        </w:rPr>
        <w:t xml:space="preserve">W ustaleniach szczegółowych dla terenów oznaczonych symbolem E nie określono zasad zagospodarowania takich jak: maksymalna liczba kondygnacji nadziemnych, geometria i nachylenie dachu, intensywność zabudowy, nieprzekraczalna linia zabudowy, minimalna liczba stanowisk parkingowych. </w:t>
      </w:r>
    </w:p>
    <w:p w:rsidR="006904DF" w:rsidRPr="00476A29" w:rsidRDefault="006904DF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  <w:lang w:eastAsia="pl-PL"/>
        </w:rPr>
      </w:pPr>
      <w:r w:rsidRPr="00476A29">
        <w:rPr>
          <w:rFonts w:ascii="Tahoma" w:hAnsi="Tahoma" w:cs="Tahoma"/>
          <w:sz w:val="24"/>
          <w:szCs w:val="24"/>
          <w:lang w:eastAsia="pl-PL"/>
        </w:rPr>
        <w:lastRenderedPageBreak/>
        <w:t>Powyższe wynika z faktu, iż na terenach tych lokalizowana będzie infrastruktura techniczna, w szczególności konstrukcje wsporcze projektowanej linii 110 kV (słupy). Obiekty budowlane, jakimi są słupy nie mają liczby kondygnacji, dachu czy też nie wymagają zapewnienia stanowisk postojowych.</w:t>
      </w:r>
    </w:p>
    <w:p w:rsidR="006904DF" w:rsidRPr="00476A29" w:rsidRDefault="006904DF" w:rsidP="00476A29">
      <w:pPr>
        <w:spacing w:after="0" w:line="360" w:lineRule="auto"/>
        <w:jc w:val="both"/>
        <w:rPr>
          <w:rFonts w:ascii="Tahoma" w:hAnsi="Tahoma" w:cs="Tahoma"/>
          <w:sz w:val="24"/>
          <w:szCs w:val="24"/>
          <w:lang w:eastAsia="pl-PL"/>
        </w:rPr>
      </w:pPr>
    </w:p>
    <w:p w:rsidR="00AB37F4" w:rsidRPr="00476A29" w:rsidRDefault="00AB37F4" w:rsidP="00476A29">
      <w:pPr>
        <w:pStyle w:val="Nagwek1"/>
        <w:spacing w:before="0" w:after="240" w:line="360" w:lineRule="auto"/>
        <w:jc w:val="both"/>
        <w:rPr>
          <w:rFonts w:ascii="Tahoma" w:hAnsi="Tahoma" w:cs="Tahoma"/>
          <w:color w:val="auto"/>
          <w:sz w:val="24"/>
          <w:szCs w:val="24"/>
        </w:rPr>
      </w:pPr>
      <w:r w:rsidRPr="00476A29">
        <w:rPr>
          <w:rFonts w:ascii="Tahoma" w:hAnsi="Tahoma" w:cs="Tahoma"/>
          <w:color w:val="auto"/>
          <w:sz w:val="24"/>
          <w:szCs w:val="24"/>
        </w:rPr>
        <w:t>Uzasadnienie dotyczące terenu 1KDZ</w:t>
      </w:r>
    </w:p>
    <w:p w:rsidR="00AB37F4" w:rsidRPr="00476A29" w:rsidRDefault="00AB37F4" w:rsidP="00476A29">
      <w:pPr>
        <w:spacing w:after="0" w:line="360" w:lineRule="auto"/>
        <w:ind w:firstLine="432"/>
        <w:jc w:val="both"/>
        <w:rPr>
          <w:rFonts w:ascii="Tahoma" w:hAnsi="Tahoma" w:cs="Tahoma"/>
          <w:bCs/>
          <w:sz w:val="24"/>
          <w:szCs w:val="24"/>
          <w:lang w:eastAsia="pl-PL"/>
        </w:rPr>
      </w:pPr>
      <w:r w:rsidRPr="00476A29">
        <w:rPr>
          <w:rFonts w:ascii="Tahoma" w:hAnsi="Tahoma" w:cs="Tahoma"/>
          <w:sz w:val="24"/>
          <w:szCs w:val="24"/>
          <w:lang w:eastAsia="pl-PL"/>
        </w:rPr>
        <w:t xml:space="preserve">Droga oznaczona symbolem 1KDZ została wyznaczona w granicach działek nr ewid. 2047/1 i 2074/1 w obrębie geodezyjnym Łaz. W </w:t>
      </w:r>
      <w:r w:rsidRPr="00476A29">
        <w:rPr>
          <w:rFonts w:ascii="Tahoma" w:hAnsi="Tahoma" w:cs="Tahoma"/>
          <w:bCs/>
          <w:sz w:val="24"/>
          <w:szCs w:val="24"/>
          <w:lang w:eastAsia="pl-PL"/>
        </w:rPr>
        <w:t>§</w:t>
      </w:r>
      <w:r w:rsidR="00156DCE" w:rsidRPr="00476A29">
        <w:rPr>
          <w:rFonts w:ascii="Tahoma" w:hAnsi="Tahoma" w:cs="Tahoma"/>
          <w:bCs/>
          <w:sz w:val="24"/>
          <w:szCs w:val="24"/>
          <w:lang w:eastAsia="pl-PL"/>
        </w:rPr>
        <w:t xml:space="preserve">22 </w:t>
      </w:r>
      <w:r w:rsidR="00A544C8" w:rsidRPr="00476A29">
        <w:rPr>
          <w:rFonts w:ascii="Tahoma" w:hAnsi="Tahoma" w:cs="Tahoma"/>
          <w:bCs/>
          <w:sz w:val="24"/>
          <w:szCs w:val="24"/>
          <w:lang w:eastAsia="pl-PL"/>
        </w:rPr>
        <w:t xml:space="preserve">Uchwały </w:t>
      </w:r>
      <w:r w:rsidRPr="00476A29">
        <w:rPr>
          <w:rFonts w:ascii="Tahoma" w:hAnsi="Tahoma" w:cs="Tahoma"/>
          <w:bCs/>
          <w:sz w:val="24"/>
          <w:szCs w:val="24"/>
          <w:lang w:eastAsia="pl-PL"/>
        </w:rPr>
        <w:t xml:space="preserve">wskazano, iż </w:t>
      </w:r>
      <w:r w:rsidR="00156DCE" w:rsidRPr="00476A29">
        <w:rPr>
          <w:rFonts w:ascii="Tahoma" w:hAnsi="Tahoma" w:cs="Tahoma"/>
          <w:bCs/>
          <w:sz w:val="24"/>
          <w:szCs w:val="24"/>
          <w:lang w:eastAsia="pl-PL"/>
        </w:rPr>
        <w:t>na terenie oznaczonym symbolem 1KDZ ustala się lokalizację infrastruktury kolejowej</w:t>
      </w:r>
      <w:r w:rsidR="00172FF8" w:rsidRPr="00476A29">
        <w:rPr>
          <w:rFonts w:ascii="Tahoma" w:hAnsi="Tahoma" w:cs="Tahoma"/>
          <w:bCs/>
          <w:sz w:val="24"/>
          <w:szCs w:val="24"/>
          <w:lang w:eastAsia="pl-PL"/>
        </w:rPr>
        <w:t xml:space="preserve"> (na terenie zlokalizowana jest istniejąca bocznica kolejowa)</w:t>
      </w:r>
      <w:r w:rsidR="00156DCE" w:rsidRPr="00476A29">
        <w:rPr>
          <w:rFonts w:ascii="Tahoma" w:hAnsi="Tahoma" w:cs="Tahoma"/>
          <w:bCs/>
          <w:sz w:val="24"/>
          <w:szCs w:val="24"/>
          <w:lang w:eastAsia="pl-PL"/>
        </w:rPr>
        <w:t>.</w:t>
      </w:r>
      <w:r w:rsidR="008117F4" w:rsidRPr="00476A29">
        <w:rPr>
          <w:rFonts w:ascii="Tahoma" w:hAnsi="Tahoma" w:cs="Tahoma"/>
          <w:bCs/>
          <w:sz w:val="24"/>
          <w:szCs w:val="24"/>
          <w:lang w:eastAsia="pl-PL"/>
        </w:rPr>
        <w:t xml:space="preserve"> Właścicielem obu działek jest Powiat Przasnyski (Powiatowy Zarząd Dróg w Przasnyszu).</w:t>
      </w:r>
    </w:p>
    <w:p w:rsidR="007A5A17" w:rsidRPr="00476A29" w:rsidRDefault="00AB37F4" w:rsidP="00476A29">
      <w:pPr>
        <w:spacing w:after="0" w:line="360" w:lineRule="auto"/>
        <w:ind w:firstLine="432"/>
        <w:jc w:val="both"/>
        <w:rPr>
          <w:rFonts w:ascii="Tahoma" w:hAnsi="Tahoma" w:cs="Tahoma"/>
          <w:bCs/>
          <w:sz w:val="24"/>
          <w:szCs w:val="24"/>
          <w:lang w:eastAsia="pl-PL"/>
        </w:rPr>
      </w:pPr>
      <w:r w:rsidRPr="00476A29">
        <w:rPr>
          <w:rFonts w:ascii="Tahoma" w:hAnsi="Tahoma" w:cs="Tahoma"/>
          <w:bCs/>
          <w:sz w:val="24"/>
          <w:szCs w:val="24"/>
          <w:lang w:eastAsia="pl-PL"/>
        </w:rPr>
        <w:t xml:space="preserve">Dla ww. działek wydana została decyzja nr 6/2015 z dnia 16.11.2015 r. </w:t>
      </w:r>
      <w:r w:rsidRPr="00476A29">
        <w:rPr>
          <w:rFonts w:ascii="Tahoma" w:hAnsi="Tahoma" w:cs="Tahoma"/>
          <w:bCs/>
          <w:sz w:val="24"/>
          <w:szCs w:val="24"/>
          <w:u w:val="single"/>
          <w:lang w:eastAsia="pl-PL"/>
        </w:rPr>
        <w:t>o zezwoleniu na realizację inwestycji drogowej</w:t>
      </w:r>
      <w:r w:rsidRPr="00476A29">
        <w:rPr>
          <w:rFonts w:ascii="Tahoma" w:hAnsi="Tahoma" w:cs="Tahoma"/>
          <w:bCs/>
          <w:sz w:val="24"/>
          <w:szCs w:val="24"/>
          <w:lang w:eastAsia="pl-PL"/>
        </w:rPr>
        <w:t xml:space="preserve">. </w:t>
      </w:r>
      <w:r w:rsidR="007A5A17" w:rsidRPr="00476A29">
        <w:rPr>
          <w:rFonts w:ascii="Tahoma" w:hAnsi="Tahoma" w:cs="Tahoma"/>
          <w:bCs/>
          <w:sz w:val="24"/>
          <w:szCs w:val="24"/>
          <w:lang w:eastAsia="pl-PL"/>
        </w:rPr>
        <w:t>Decyzję wydano na podstawie ustawy z dnia 10 kwietnia 2003 r. o szczególnych zasadach przygotowania i realizacji inwestycji w zakresie dróg publicznych (t.j. Dz. U. z 2018 r. poz. 1474 z późn. zm.).</w:t>
      </w:r>
    </w:p>
    <w:p w:rsidR="008117F4" w:rsidRPr="00476A29" w:rsidRDefault="007A5A17" w:rsidP="00476A29">
      <w:pPr>
        <w:spacing w:after="0" w:line="360" w:lineRule="auto"/>
        <w:ind w:firstLine="432"/>
        <w:jc w:val="both"/>
        <w:rPr>
          <w:rFonts w:ascii="Tahoma" w:hAnsi="Tahoma" w:cs="Tahoma"/>
          <w:bCs/>
          <w:sz w:val="24"/>
          <w:szCs w:val="24"/>
          <w:lang w:eastAsia="pl-PL"/>
        </w:rPr>
      </w:pPr>
      <w:r w:rsidRPr="00476A29">
        <w:rPr>
          <w:rFonts w:ascii="Tahoma" w:hAnsi="Tahoma" w:cs="Tahoma"/>
          <w:bCs/>
          <w:sz w:val="24"/>
          <w:szCs w:val="24"/>
          <w:lang w:eastAsia="pl-PL"/>
        </w:rPr>
        <w:t>W decyzji n</w:t>
      </w:r>
      <w:r w:rsidR="00AB37F4" w:rsidRPr="00476A29">
        <w:rPr>
          <w:rFonts w:ascii="Tahoma" w:hAnsi="Tahoma" w:cs="Tahoma"/>
          <w:bCs/>
          <w:sz w:val="24"/>
          <w:szCs w:val="24"/>
          <w:lang w:eastAsia="pl-PL"/>
        </w:rPr>
        <w:t>azwę inwestycji sprecyzowano następująco: „</w:t>
      </w:r>
      <w:r w:rsidR="00AB37F4" w:rsidRPr="00476A29">
        <w:rPr>
          <w:rFonts w:ascii="Tahoma" w:hAnsi="Tahoma" w:cs="Tahoma"/>
          <w:b/>
          <w:bCs/>
          <w:sz w:val="24"/>
          <w:szCs w:val="24"/>
          <w:u w:val="single"/>
          <w:lang w:eastAsia="pl-PL"/>
        </w:rPr>
        <w:t>budowa drogi powiatowej wraz z</w:t>
      </w:r>
      <w:r w:rsidR="00AB37F4" w:rsidRPr="00476A29">
        <w:rPr>
          <w:rFonts w:ascii="Tahoma" w:hAnsi="Tahoma" w:cs="Tahoma"/>
          <w:bCs/>
          <w:sz w:val="24"/>
          <w:szCs w:val="24"/>
          <w:lang w:eastAsia="pl-PL"/>
        </w:rPr>
        <w:t xml:space="preserve"> infrastrukturą techniczną: kanalizacyjną deszczową, liniami oświetlenia, siecią teletechniczną, </w:t>
      </w:r>
      <w:r w:rsidR="00AB37F4" w:rsidRPr="00476A29">
        <w:rPr>
          <w:rFonts w:ascii="Tahoma" w:hAnsi="Tahoma" w:cs="Tahoma"/>
          <w:b/>
          <w:bCs/>
          <w:sz w:val="24"/>
          <w:szCs w:val="24"/>
          <w:u w:val="single"/>
          <w:lang w:eastAsia="pl-PL"/>
        </w:rPr>
        <w:t>infrastrukturą kolejową</w:t>
      </w:r>
      <w:r w:rsidR="00AB37F4" w:rsidRPr="00476A29">
        <w:rPr>
          <w:rFonts w:ascii="Tahoma" w:hAnsi="Tahoma" w:cs="Tahoma"/>
          <w:bCs/>
          <w:sz w:val="24"/>
          <w:szCs w:val="24"/>
          <w:lang w:eastAsia="pl-PL"/>
        </w:rPr>
        <w:t>”.</w:t>
      </w:r>
    </w:p>
    <w:p w:rsidR="00AB37F4" w:rsidRPr="00476A29" w:rsidRDefault="008117F4" w:rsidP="00476A29">
      <w:pPr>
        <w:spacing w:after="0" w:line="360" w:lineRule="auto"/>
        <w:ind w:firstLine="432"/>
        <w:jc w:val="both"/>
        <w:rPr>
          <w:rFonts w:ascii="Tahoma" w:hAnsi="Tahoma" w:cs="Tahoma"/>
          <w:bCs/>
          <w:sz w:val="24"/>
          <w:szCs w:val="24"/>
          <w:lang w:eastAsia="pl-PL"/>
        </w:rPr>
      </w:pPr>
      <w:r w:rsidRPr="00476A29">
        <w:rPr>
          <w:rFonts w:ascii="Tahoma" w:hAnsi="Tahoma" w:cs="Tahoma"/>
          <w:bCs/>
          <w:sz w:val="24"/>
          <w:szCs w:val="24"/>
          <w:lang w:eastAsia="pl-PL"/>
        </w:rPr>
        <w:t xml:space="preserve">Celem realizacji inwestycji jest uzbrojenie Przasnyskiej Strefy Gospodarczej w mieście Chorzele. </w:t>
      </w:r>
      <w:r w:rsidR="00AB37F4" w:rsidRPr="00476A29">
        <w:rPr>
          <w:rFonts w:ascii="Tahoma" w:hAnsi="Tahoma" w:cs="Tahoma"/>
          <w:bCs/>
          <w:sz w:val="24"/>
          <w:szCs w:val="24"/>
          <w:u w:val="single"/>
          <w:lang w:eastAsia="pl-PL"/>
        </w:rPr>
        <w:t xml:space="preserve">Zakres inwestycji dotyczy budowy drogi </w:t>
      </w:r>
      <w:r w:rsidR="00F144F2" w:rsidRPr="00476A29">
        <w:rPr>
          <w:rFonts w:ascii="Tahoma" w:hAnsi="Tahoma" w:cs="Tahoma"/>
          <w:bCs/>
          <w:sz w:val="24"/>
          <w:szCs w:val="24"/>
          <w:u w:val="single"/>
          <w:lang w:eastAsia="pl-PL"/>
        </w:rPr>
        <w:t>powiatowej, a</w:t>
      </w:r>
      <w:r w:rsidR="00AB37F4" w:rsidRPr="00476A29">
        <w:rPr>
          <w:rFonts w:ascii="Tahoma" w:hAnsi="Tahoma" w:cs="Tahoma"/>
          <w:bCs/>
          <w:sz w:val="24"/>
          <w:szCs w:val="24"/>
          <w:u w:val="single"/>
          <w:lang w:eastAsia="pl-PL"/>
        </w:rPr>
        <w:t xml:space="preserve"> infrastruktura kolejowa (bocznica) jest elementem dodatkowym w pasie drogowym.</w:t>
      </w:r>
    </w:p>
    <w:p w:rsidR="006904DF" w:rsidRDefault="00AB37F4" w:rsidP="00476A29">
      <w:pPr>
        <w:spacing w:after="0" w:line="360" w:lineRule="auto"/>
        <w:ind w:firstLine="432"/>
        <w:jc w:val="both"/>
        <w:rPr>
          <w:rFonts w:ascii="Tahoma" w:hAnsi="Tahoma" w:cs="Tahoma"/>
          <w:sz w:val="24"/>
          <w:szCs w:val="24"/>
          <w:lang w:eastAsia="pl-PL"/>
        </w:rPr>
      </w:pPr>
      <w:r w:rsidRPr="00476A29">
        <w:rPr>
          <w:rFonts w:ascii="Tahoma" w:hAnsi="Tahoma" w:cs="Tahoma"/>
          <w:bCs/>
          <w:sz w:val="24"/>
          <w:szCs w:val="24"/>
          <w:lang w:eastAsia="pl-PL"/>
        </w:rPr>
        <w:t xml:space="preserve">W związku z powyższym w granicach działek </w:t>
      </w:r>
      <w:r w:rsidRPr="00476A29">
        <w:rPr>
          <w:rFonts w:ascii="Tahoma" w:hAnsi="Tahoma" w:cs="Tahoma"/>
          <w:sz w:val="24"/>
          <w:szCs w:val="24"/>
          <w:lang w:eastAsia="pl-PL"/>
        </w:rPr>
        <w:t>nr ewid. 2047/1 i 2074/1 w obrębie geodezyjnym Łaz wyznaczono teren drogi publicznej klasy zbiorczej 1KDZ, w którym zlokalizowana jest bocznica kolejowa.</w:t>
      </w:r>
      <w:r w:rsidR="00C03848" w:rsidRPr="00476A29">
        <w:rPr>
          <w:rFonts w:ascii="Tahoma" w:hAnsi="Tahoma" w:cs="Tahoma"/>
          <w:sz w:val="24"/>
          <w:szCs w:val="24"/>
          <w:lang w:eastAsia="pl-PL"/>
        </w:rPr>
        <w:t>Z uwagi, że planem miejscowym objęto jedynie nieregularny fragment ww. inwestycji odstąpiono od wymiarowania szerokości terenu oznaczonego symbolem 1KDZ w liniach rozgraniczających.</w:t>
      </w:r>
      <w:bookmarkEnd w:id="0"/>
    </w:p>
    <w:p w:rsidR="00B2352C" w:rsidRDefault="00B2352C" w:rsidP="00B2352C">
      <w:pPr>
        <w:spacing w:after="0" w:line="360" w:lineRule="auto"/>
        <w:ind w:firstLine="432"/>
        <w:jc w:val="right"/>
        <w:rPr>
          <w:rFonts w:ascii="Tahoma" w:hAnsi="Tahoma" w:cs="Tahoma"/>
          <w:sz w:val="24"/>
          <w:szCs w:val="24"/>
          <w:lang w:eastAsia="pl-PL"/>
        </w:rPr>
      </w:pPr>
    </w:p>
    <w:p w:rsidR="00B2352C" w:rsidRDefault="00B2352C" w:rsidP="00B2352C">
      <w:pPr>
        <w:spacing w:after="0" w:line="360" w:lineRule="auto"/>
        <w:ind w:firstLine="432"/>
        <w:jc w:val="right"/>
        <w:rPr>
          <w:rFonts w:ascii="Tahoma" w:hAnsi="Tahoma" w:cs="Tahoma"/>
          <w:sz w:val="24"/>
          <w:szCs w:val="24"/>
          <w:lang w:eastAsia="pl-PL"/>
        </w:rPr>
      </w:pPr>
      <w:r>
        <w:rPr>
          <w:rFonts w:ascii="Tahoma" w:hAnsi="Tahoma" w:cs="Tahoma"/>
          <w:sz w:val="24"/>
          <w:szCs w:val="24"/>
          <w:lang w:eastAsia="pl-PL"/>
        </w:rPr>
        <w:t>Przewodniczący Rady Miejskiej</w:t>
      </w:r>
    </w:p>
    <w:p w:rsidR="00B2352C" w:rsidRPr="00476A29" w:rsidRDefault="00B2352C" w:rsidP="00B2352C">
      <w:pPr>
        <w:spacing w:after="0" w:line="360" w:lineRule="auto"/>
        <w:ind w:firstLine="432"/>
        <w:jc w:val="cent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  <w:lang w:eastAsia="pl-PL"/>
        </w:rPr>
        <w:t xml:space="preserve">                                                                      Dr Michał Wiśnicki</w:t>
      </w:r>
    </w:p>
    <w:sectPr w:rsidR="00B2352C" w:rsidRPr="00476A29" w:rsidSect="00D712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7C3" w:rsidRDefault="008A77C3" w:rsidP="00A035BA">
      <w:pPr>
        <w:spacing w:after="0" w:line="240" w:lineRule="auto"/>
      </w:pPr>
      <w:r>
        <w:separator/>
      </w:r>
    </w:p>
  </w:endnote>
  <w:endnote w:type="continuationSeparator" w:id="1">
    <w:p w:rsidR="008A77C3" w:rsidRDefault="008A77C3" w:rsidP="00A0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24A" w:rsidRDefault="0016024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7567344"/>
      <w:docPartObj>
        <w:docPartGallery w:val="Page Numbers (Bottom of Page)"/>
        <w:docPartUnique/>
      </w:docPartObj>
    </w:sdtPr>
    <w:sdtContent>
      <w:p w:rsidR="002D1B21" w:rsidRDefault="003D5D5A">
        <w:pPr>
          <w:pStyle w:val="Stopka"/>
          <w:jc w:val="right"/>
        </w:pPr>
        <w:r w:rsidRPr="0013121D">
          <w:rPr>
            <w:rFonts w:ascii="Times New Roman" w:hAnsi="Times New Roman" w:cs="Times New Roman"/>
          </w:rPr>
          <w:fldChar w:fldCharType="begin"/>
        </w:r>
        <w:r w:rsidR="002D1B21" w:rsidRPr="0013121D">
          <w:rPr>
            <w:rFonts w:ascii="Times New Roman" w:hAnsi="Times New Roman" w:cs="Times New Roman"/>
          </w:rPr>
          <w:instrText>PAGE   \* MERGEFORMAT</w:instrText>
        </w:r>
        <w:r w:rsidRPr="0013121D">
          <w:rPr>
            <w:rFonts w:ascii="Times New Roman" w:hAnsi="Times New Roman" w:cs="Times New Roman"/>
          </w:rPr>
          <w:fldChar w:fldCharType="separate"/>
        </w:r>
        <w:r w:rsidR="00B2352C">
          <w:rPr>
            <w:rFonts w:ascii="Times New Roman" w:hAnsi="Times New Roman" w:cs="Times New Roman"/>
            <w:noProof/>
          </w:rPr>
          <w:t>15</w:t>
        </w:r>
        <w:r w:rsidRPr="0013121D">
          <w:rPr>
            <w:rFonts w:ascii="Times New Roman" w:hAnsi="Times New Roman" w:cs="Times New Roman"/>
          </w:rPr>
          <w:fldChar w:fldCharType="end"/>
        </w:r>
      </w:p>
    </w:sdtContent>
  </w:sdt>
  <w:p w:rsidR="00A035BA" w:rsidRDefault="00A035B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24A" w:rsidRDefault="0016024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7C3" w:rsidRDefault="008A77C3" w:rsidP="00A035BA">
      <w:pPr>
        <w:spacing w:after="0" w:line="240" w:lineRule="auto"/>
      </w:pPr>
      <w:r>
        <w:separator/>
      </w:r>
    </w:p>
  </w:footnote>
  <w:footnote w:type="continuationSeparator" w:id="1">
    <w:p w:rsidR="008A77C3" w:rsidRDefault="008A77C3" w:rsidP="00A035BA">
      <w:pPr>
        <w:spacing w:after="0" w:line="240" w:lineRule="auto"/>
      </w:pPr>
      <w:r>
        <w:continuationSeparator/>
      </w:r>
    </w:p>
  </w:footnote>
  <w:footnote w:id="2">
    <w:p w:rsidR="00781390" w:rsidRPr="00781390" w:rsidRDefault="00781390" w:rsidP="00781390">
      <w:pPr>
        <w:pStyle w:val="Tekstprzypisudolnego"/>
        <w:jc w:val="both"/>
        <w:rPr>
          <w:rFonts w:ascii="Times New Roman" w:hAnsi="Times New Roman" w:cs="Times New Roman"/>
        </w:rPr>
      </w:pPr>
      <w:r w:rsidRPr="00DD6D44">
        <w:rPr>
          <w:rStyle w:val="Odwoanieprzypisudolnego"/>
          <w:rFonts w:ascii="Times New Roman" w:hAnsi="Times New Roman" w:cs="Times New Roman"/>
          <w:sz w:val="22"/>
        </w:rPr>
        <w:footnoteRef/>
      </w:r>
      <w:r w:rsidRPr="00DD6D44">
        <w:rPr>
          <w:rFonts w:ascii="Times New Roman" w:hAnsi="Times New Roman" w:cs="Times New Roman"/>
          <w:sz w:val="22"/>
        </w:rPr>
        <w:t xml:space="preserve"> Ze zmianami uchwalonymi: Uchwałą Nr 275/XLIV/17 Rady Miejskiej w Chorzelach z dnia 28 września 2017 r., Uchwałą Nr 160/XXIII/20 Rady Miejskiej w Chorzelach z dnia 28 maja 2020 roku, Zarządzeniem Zastępczym Wojewody Mazowieckiego z dnia 10 lipca 2020 r.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24A" w:rsidRDefault="0016024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24A" w:rsidRDefault="0016024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24A" w:rsidRDefault="0016024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multilevel"/>
    <w:tmpl w:val="07523918"/>
    <w:name w:val="WW8Num2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3B73DEF"/>
    <w:multiLevelType w:val="multilevel"/>
    <w:tmpl w:val="2EA003C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3D232203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>
    <w:nsid w:val="665D3E72"/>
    <w:multiLevelType w:val="hybridMultilevel"/>
    <w:tmpl w:val="BBC280F6"/>
    <w:lvl w:ilvl="0" w:tplc="0BAE547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37A01"/>
    <w:multiLevelType w:val="hybridMultilevel"/>
    <w:tmpl w:val="0FCEBD50"/>
    <w:lvl w:ilvl="0" w:tplc="3094F772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50DA4"/>
    <w:multiLevelType w:val="hybridMultilevel"/>
    <w:tmpl w:val="03E26B42"/>
    <w:lvl w:ilvl="0" w:tplc="0BAE547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Formatting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76EBC"/>
    <w:rsid w:val="000002D8"/>
    <w:rsid w:val="0000097D"/>
    <w:rsid w:val="000010DC"/>
    <w:rsid w:val="000017C1"/>
    <w:rsid w:val="0000215E"/>
    <w:rsid w:val="000032D8"/>
    <w:rsid w:val="000044F0"/>
    <w:rsid w:val="00004F23"/>
    <w:rsid w:val="00005FAA"/>
    <w:rsid w:val="000064EE"/>
    <w:rsid w:val="00010EC9"/>
    <w:rsid w:val="000112DE"/>
    <w:rsid w:val="00011B7A"/>
    <w:rsid w:val="00012D47"/>
    <w:rsid w:val="000132E7"/>
    <w:rsid w:val="000147CB"/>
    <w:rsid w:val="00015094"/>
    <w:rsid w:val="000175D3"/>
    <w:rsid w:val="00020698"/>
    <w:rsid w:val="00020E2D"/>
    <w:rsid w:val="00021E20"/>
    <w:rsid w:val="00022EA4"/>
    <w:rsid w:val="000239F9"/>
    <w:rsid w:val="00026353"/>
    <w:rsid w:val="00026EFD"/>
    <w:rsid w:val="000305AA"/>
    <w:rsid w:val="00031558"/>
    <w:rsid w:val="00031ED3"/>
    <w:rsid w:val="00033BCD"/>
    <w:rsid w:val="000402FF"/>
    <w:rsid w:val="00041250"/>
    <w:rsid w:val="00042547"/>
    <w:rsid w:val="00044482"/>
    <w:rsid w:val="00045C35"/>
    <w:rsid w:val="00046645"/>
    <w:rsid w:val="00046A8A"/>
    <w:rsid w:val="0005092C"/>
    <w:rsid w:val="00050C46"/>
    <w:rsid w:val="00050DE3"/>
    <w:rsid w:val="00050E2B"/>
    <w:rsid w:val="000512D7"/>
    <w:rsid w:val="000532A4"/>
    <w:rsid w:val="00053E46"/>
    <w:rsid w:val="00055BF8"/>
    <w:rsid w:val="00056176"/>
    <w:rsid w:val="0005777C"/>
    <w:rsid w:val="00061858"/>
    <w:rsid w:val="0006575F"/>
    <w:rsid w:val="000665FD"/>
    <w:rsid w:val="00066D6C"/>
    <w:rsid w:val="0007065C"/>
    <w:rsid w:val="00074CA7"/>
    <w:rsid w:val="00076454"/>
    <w:rsid w:val="00076874"/>
    <w:rsid w:val="00077B07"/>
    <w:rsid w:val="000827C2"/>
    <w:rsid w:val="00082E91"/>
    <w:rsid w:val="0008334A"/>
    <w:rsid w:val="00084661"/>
    <w:rsid w:val="00084EF6"/>
    <w:rsid w:val="00087D9B"/>
    <w:rsid w:val="00087DC9"/>
    <w:rsid w:val="00087E41"/>
    <w:rsid w:val="00093559"/>
    <w:rsid w:val="000937FC"/>
    <w:rsid w:val="000947D1"/>
    <w:rsid w:val="00095BE4"/>
    <w:rsid w:val="00097466"/>
    <w:rsid w:val="000A06D6"/>
    <w:rsid w:val="000A1543"/>
    <w:rsid w:val="000A2930"/>
    <w:rsid w:val="000A2DAE"/>
    <w:rsid w:val="000A3751"/>
    <w:rsid w:val="000A4A64"/>
    <w:rsid w:val="000A513C"/>
    <w:rsid w:val="000A5A6B"/>
    <w:rsid w:val="000A646C"/>
    <w:rsid w:val="000A71C7"/>
    <w:rsid w:val="000A75E5"/>
    <w:rsid w:val="000A7A55"/>
    <w:rsid w:val="000B0EB4"/>
    <w:rsid w:val="000B1CC8"/>
    <w:rsid w:val="000B1F0B"/>
    <w:rsid w:val="000B3575"/>
    <w:rsid w:val="000B3803"/>
    <w:rsid w:val="000B53D9"/>
    <w:rsid w:val="000B5FC8"/>
    <w:rsid w:val="000B7A57"/>
    <w:rsid w:val="000B7D65"/>
    <w:rsid w:val="000C2BCD"/>
    <w:rsid w:val="000C32EE"/>
    <w:rsid w:val="000C3EFF"/>
    <w:rsid w:val="000C4604"/>
    <w:rsid w:val="000D3DBC"/>
    <w:rsid w:val="000E0756"/>
    <w:rsid w:val="000E1C65"/>
    <w:rsid w:val="000E2E1E"/>
    <w:rsid w:val="000E38B9"/>
    <w:rsid w:val="000E606D"/>
    <w:rsid w:val="000E6772"/>
    <w:rsid w:val="000F0793"/>
    <w:rsid w:val="000F0957"/>
    <w:rsid w:val="000F0CF4"/>
    <w:rsid w:val="000F12B3"/>
    <w:rsid w:val="000F1DE9"/>
    <w:rsid w:val="000F54F3"/>
    <w:rsid w:val="000F5B6F"/>
    <w:rsid w:val="000F5FEE"/>
    <w:rsid w:val="000F6056"/>
    <w:rsid w:val="0010102E"/>
    <w:rsid w:val="0010116B"/>
    <w:rsid w:val="00102CB4"/>
    <w:rsid w:val="00104BAD"/>
    <w:rsid w:val="001053BE"/>
    <w:rsid w:val="0010711C"/>
    <w:rsid w:val="00112D5C"/>
    <w:rsid w:val="001163C3"/>
    <w:rsid w:val="00117FD2"/>
    <w:rsid w:val="00121599"/>
    <w:rsid w:val="001218A7"/>
    <w:rsid w:val="0012202F"/>
    <w:rsid w:val="0012383E"/>
    <w:rsid w:val="00124A75"/>
    <w:rsid w:val="0012591A"/>
    <w:rsid w:val="00126C8F"/>
    <w:rsid w:val="00127213"/>
    <w:rsid w:val="001311D0"/>
    <w:rsid w:val="0013121D"/>
    <w:rsid w:val="00131C23"/>
    <w:rsid w:val="00133000"/>
    <w:rsid w:val="00133B3C"/>
    <w:rsid w:val="00142900"/>
    <w:rsid w:val="00142C80"/>
    <w:rsid w:val="00143277"/>
    <w:rsid w:val="00143ACB"/>
    <w:rsid w:val="00143F53"/>
    <w:rsid w:val="00146093"/>
    <w:rsid w:val="0015002D"/>
    <w:rsid w:val="00151058"/>
    <w:rsid w:val="0015251B"/>
    <w:rsid w:val="00152F94"/>
    <w:rsid w:val="0015325C"/>
    <w:rsid w:val="00153463"/>
    <w:rsid w:val="001535B4"/>
    <w:rsid w:val="0015622E"/>
    <w:rsid w:val="00156BC6"/>
    <w:rsid w:val="00156DCE"/>
    <w:rsid w:val="0015723D"/>
    <w:rsid w:val="0015731E"/>
    <w:rsid w:val="0016024A"/>
    <w:rsid w:val="00163104"/>
    <w:rsid w:val="00164AF3"/>
    <w:rsid w:val="001655BD"/>
    <w:rsid w:val="0017026C"/>
    <w:rsid w:val="00172FF8"/>
    <w:rsid w:val="00175593"/>
    <w:rsid w:val="0017626B"/>
    <w:rsid w:val="001768E0"/>
    <w:rsid w:val="001819D0"/>
    <w:rsid w:val="00182A41"/>
    <w:rsid w:val="0018391A"/>
    <w:rsid w:val="00184E95"/>
    <w:rsid w:val="001859A7"/>
    <w:rsid w:val="0019096A"/>
    <w:rsid w:val="001A0008"/>
    <w:rsid w:val="001A00A6"/>
    <w:rsid w:val="001A2524"/>
    <w:rsid w:val="001A493B"/>
    <w:rsid w:val="001A5612"/>
    <w:rsid w:val="001A5946"/>
    <w:rsid w:val="001A59E0"/>
    <w:rsid w:val="001A7DF8"/>
    <w:rsid w:val="001A7F00"/>
    <w:rsid w:val="001B2599"/>
    <w:rsid w:val="001B2DC2"/>
    <w:rsid w:val="001B3419"/>
    <w:rsid w:val="001B3592"/>
    <w:rsid w:val="001B4EFC"/>
    <w:rsid w:val="001B6837"/>
    <w:rsid w:val="001B72A6"/>
    <w:rsid w:val="001B7B20"/>
    <w:rsid w:val="001B7BC0"/>
    <w:rsid w:val="001C02A6"/>
    <w:rsid w:val="001C0326"/>
    <w:rsid w:val="001C0D83"/>
    <w:rsid w:val="001C1B2C"/>
    <w:rsid w:val="001C3D77"/>
    <w:rsid w:val="001C57CD"/>
    <w:rsid w:val="001D0655"/>
    <w:rsid w:val="001D210B"/>
    <w:rsid w:val="001D2E4A"/>
    <w:rsid w:val="001D43AB"/>
    <w:rsid w:val="001D5AEC"/>
    <w:rsid w:val="001D5E84"/>
    <w:rsid w:val="001D70A3"/>
    <w:rsid w:val="001E374C"/>
    <w:rsid w:val="001E468E"/>
    <w:rsid w:val="001E4723"/>
    <w:rsid w:val="001E4D32"/>
    <w:rsid w:val="001E62E6"/>
    <w:rsid w:val="001E6F31"/>
    <w:rsid w:val="001F1161"/>
    <w:rsid w:val="001F1243"/>
    <w:rsid w:val="001F13C3"/>
    <w:rsid w:val="001F140F"/>
    <w:rsid w:val="001F1414"/>
    <w:rsid w:val="001F1C3C"/>
    <w:rsid w:val="001F2E37"/>
    <w:rsid w:val="001F39F6"/>
    <w:rsid w:val="001F3CBB"/>
    <w:rsid w:val="001F6821"/>
    <w:rsid w:val="001F6841"/>
    <w:rsid w:val="001F6B0A"/>
    <w:rsid w:val="001F7B0C"/>
    <w:rsid w:val="0020009A"/>
    <w:rsid w:val="00200172"/>
    <w:rsid w:val="0020056D"/>
    <w:rsid w:val="0020086A"/>
    <w:rsid w:val="00200A74"/>
    <w:rsid w:val="00204F88"/>
    <w:rsid w:val="00210001"/>
    <w:rsid w:val="002116E7"/>
    <w:rsid w:val="00211B0B"/>
    <w:rsid w:val="00213E82"/>
    <w:rsid w:val="0022060D"/>
    <w:rsid w:val="002210F1"/>
    <w:rsid w:val="002246C0"/>
    <w:rsid w:val="0022651C"/>
    <w:rsid w:val="00226671"/>
    <w:rsid w:val="00231812"/>
    <w:rsid w:val="0023589F"/>
    <w:rsid w:val="00236626"/>
    <w:rsid w:val="002374A5"/>
    <w:rsid w:val="00237BA3"/>
    <w:rsid w:val="00240E6C"/>
    <w:rsid w:val="00241FBF"/>
    <w:rsid w:val="00244E40"/>
    <w:rsid w:val="002457B9"/>
    <w:rsid w:val="00246403"/>
    <w:rsid w:val="00250921"/>
    <w:rsid w:val="00250BCC"/>
    <w:rsid w:val="002521B5"/>
    <w:rsid w:val="00253788"/>
    <w:rsid w:val="00255BEC"/>
    <w:rsid w:val="00255EE2"/>
    <w:rsid w:val="002616F1"/>
    <w:rsid w:val="002624D8"/>
    <w:rsid w:val="00262EC8"/>
    <w:rsid w:val="0026528A"/>
    <w:rsid w:val="00266164"/>
    <w:rsid w:val="002668A1"/>
    <w:rsid w:val="00266C16"/>
    <w:rsid w:val="00272C81"/>
    <w:rsid w:val="00272F9C"/>
    <w:rsid w:val="002738F8"/>
    <w:rsid w:val="00274834"/>
    <w:rsid w:val="00275D69"/>
    <w:rsid w:val="00275E6C"/>
    <w:rsid w:val="00281730"/>
    <w:rsid w:val="002825DC"/>
    <w:rsid w:val="00283152"/>
    <w:rsid w:val="002837A9"/>
    <w:rsid w:val="00283F4D"/>
    <w:rsid w:val="00284AEF"/>
    <w:rsid w:val="00284FF0"/>
    <w:rsid w:val="00285357"/>
    <w:rsid w:val="002864DB"/>
    <w:rsid w:val="00286BBF"/>
    <w:rsid w:val="00291052"/>
    <w:rsid w:val="0029243C"/>
    <w:rsid w:val="00292E15"/>
    <w:rsid w:val="002939D5"/>
    <w:rsid w:val="002946C4"/>
    <w:rsid w:val="00294BCB"/>
    <w:rsid w:val="002978EA"/>
    <w:rsid w:val="00297A10"/>
    <w:rsid w:val="002A0605"/>
    <w:rsid w:val="002A1923"/>
    <w:rsid w:val="002A37B6"/>
    <w:rsid w:val="002A3B22"/>
    <w:rsid w:val="002A5D45"/>
    <w:rsid w:val="002A6F29"/>
    <w:rsid w:val="002B315C"/>
    <w:rsid w:val="002B5F37"/>
    <w:rsid w:val="002B68FE"/>
    <w:rsid w:val="002B7570"/>
    <w:rsid w:val="002C0894"/>
    <w:rsid w:val="002C117A"/>
    <w:rsid w:val="002C145A"/>
    <w:rsid w:val="002C1EA5"/>
    <w:rsid w:val="002C76DA"/>
    <w:rsid w:val="002D1B21"/>
    <w:rsid w:val="002D4F8C"/>
    <w:rsid w:val="002D64AC"/>
    <w:rsid w:val="002D703F"/>
    <w:rsid w:val="002D7334"/>
    <w:rsid w:val="002D7C13"/>
    <w:rsid w:val="002E02AA"/>
    <w:rsid w:val="002E4484"/>
    <w:rsid w:val="002E4F1A"/>
    <w:rsid w:val="002E5A21"/>
    <w:rsid w:val="002E6F81"/>
    <w:rsid w:val="002F16DA"/>
    <w:rsid w:val="002F192C"/>
    <w:rsid w:val="002F1E3F"/>
    <w:rsid w:val="002F2ACD"/>
    <w:rsid w:val="002F3AC7"/>
    <w:rsid w:val="002F44E5"/>
    <w:rsid w:val="002F5708"/>
    <w:rsid w:val="002F6903"/>
    <w:rsid w:val="002F75F4"/>
    <w:rsid w:val="002F7B70"/>
    <w:rsid w:val="00300C12"/>
    <w:rsid w:val="003027F0"/>
    <w:rsid w:val="00302D2F"/>
    <w:rsid w:val="00304419"/>
    <w:rsid w:val="003063DB"/>
    <w:rsid w:val="00306DC9"/>
    <w:rsid w:val="00310008"/>
    <w:rsid w:val="003111AF"/>
    <w:rsid w:val="00311B0B"/>
    <w:rsid w:val="003142D5"/>
    <w:rsid w:val="00316386"/>
    <w:rsid w:val="0031646B"/>
    <w:rsid w:val="003164AA"/>
    <w:rsid w:val="00316634"/>
    <w:rsid w:val="00317317"/>
    <w:rsid w:val="003179E2"/>
    <w:rsid w:val="003208E1"/>
    <w:rsid w:val="00320925"/>
    <w:rsid w:val="00322D29"/>
    <w:rsid w:val="00323A98"/>
    <w:rsid w:val="003260FA"/>
    <w:rsid w:val="00333037"/>
    <w:rsid w:val="0033321C"/>
    <w:rsid w:val="0033390B"/>
    <w:rsid w:val="00333D80"/>
    <w:rsid w:val="00334D0D"/>
    <w:rsid w:val="003358D7"/>
    <w:rsid w:val="003415AD"/>
    <w:rsid w:val="00343A54"/>
    <w:rsid w:val="003508AF"/>
    <w:rsid w:val="00352CB8"/>
    <w:rsid w:val="00354501"/>
    <w:rsid w:val="00356F18"/>
    <w:rsid w:val="0035725D"/>
    <w:rsid w:val="0037296B"/>
    <w:rsid w:val="00373128"/>
    <w:rsid w:val="00374BA7"/>
    <w:rsid w:val="003757D4"/>
    <w:rsid w:val="00375BA9"/>
    <w:rsid w:val="00376D0B"/>
    <w:rsid w:val="00381F37"/>
    <w:rsid w:val="003821EE"/>
    <w:rsid w:val="00382EF7"/>
    <w:rsid w:val="00383EE8"/>
    <w:rsid w:val="003840D4"/>
    <w:rsid w:val="00386533"/>
    <w:rsid w:val="0039183A"/>
    <w:rsid w:val="00393849"/>
    <w:rsid w:val="00394623"/>
    <w:rsid w:val="00394632"/>
    <w:rsid w:val="00394A44"/>
    <w:rsid w:val="00394CE5"/>
    <w:rsid w:val="00395D74"/>
    <w:rsid w:val="00396033"/>
    <w:rsid w:val="00396264"/>
    <w:rsid w:val="00397297"/>
    <w:rsid w:val="003A03C9"/>
    <w:rsid w:val="003A054A"/>
    <w:rsid w:val="003A4954"/>
    <w:rsid w:val="003A4CA2"/>
    <w:rsid w:val="003A7348"/>
    <w:rsid w:val="003A735E"/>
    <w:rsid w:val="003A7FCA"/>
    <w:rsid w:val="003B05CD"/>
    <w:rsid w:val="003B128E"/>
    <w:rsid w:val="003B147C"/>
    <w:rsid w:val="003B1D2E"/>
    <w:rsid w:val="003B312E"/>
    <w:rsid w:val="003B39C7"/>
    <w:rsid w:val="003B4EFD"/>
    <w:rsid w:val="003B5A1F"/>
    <w:rsid w:val="003B692D"/>
    <w:rsid w:val="003B7BEE"/>
    <w:rsid w:val="003C142B"/>
    <w:rsid w:val="003C1A55"/>
    <w:rsid w:val="003C2318"/>
    <w:rsid w:val="003C4288"/>
    <w:rsid w:val="003C6222"/>
    <w:rsid w:val="003C63CA"/>
    <w:rsid w:val="003C6D54"/>
    <w:rsid w:val="003C708D"/>
    <w:rsid w:val="003D0633"/>
    <w:rsid w:val="003D17A8"/>
    <w:rsid w:val="003D220A"/>
    <w:rsid w:val="003D2CCF"/>
    <w:rsid w:val="003D37AC"/>
    <w:rsid w:val="003D5383"/>
    <w:rsid w:val="003D5D5A"/>
    <w:rsid w:val="003D68A0"/>
    <w:rsid w:val="003D7D32"/>
    <w:rsid w:val="003E18E6"/>
    <w:rsid w:val="003E22D1"/>
    <w:rsid w:val="003E402C"/>
    <w:rsid w:val="003E52DE"/>
    <w:rsid w:val="003F29DA"/>
    <w:rsid w:val="003F38CC"/>
    <w:rsid w:val="003F3F55"/>
    <w:rsid w:val="003F4493"/>
    <w:rsid w:val="003F4849"/>
    <w:rsid w:val="003F5CBA"/>
    <w:rsid w:val="003F6495"/>
    <w:rsid w:val="003F6567"/>
    <w:rsid w:val="003F6E12"/>
    <w:rsid w:val="00400B0A"/>
    <w:rsid w:val="00401354"/>
    <w:rsid w:val="004022B2"/>
    <w:rsid w:val="0040247D"/>
    <w:rsid w:val="00404288"/>
    <w:rsid w:val="00404872"/>
    <w:rsid w:val="004048A5"/>
    <w:rsid w:val="0041068D"/>
    <w:rsid w:val="004110F0"/>
    <w:rsid w:val="00411873"/>
    <w:rsid w:val="004136ED"/>
    <w:rsid w:val="00414024"/>
    <w:rsid w:val="0041579B"/>
    <w:rsid w:val="00416318"/>
    <w:rsid w:val="00416F1A"/>
    <w:rsid w:val="004178F0"/>
    <w:rsid w:val="00421544"/>
    <w:rsid w:val="004221EE"/>
    <w:rsid w:val="00422249"/>
    <w:rsid w:val="0042373B"/>
    <w:rsid w:val="004246B0"/>
    <w:rsid w:val="00425EEE"/>
    <w:rsid w:val="00430B67"/>
    <w:rsid w:val="00430D3B"/>
    <w:rsid w:val="0043196D"/>
    <w:rsid w:val="00432460"/>
    <w:rsid w:val="0043343E"/>
    <w:rsid w:val="00433CD0"/>
    <w:rsid w:val="00436542"/>
    <w:rsid w:val="0043722E"/>
    <w:rsid w:val="00437F1F"/>
    <w:rsid w:val="004407DA"/>
    <w:rsid w:val="00440A88"/>
    <w:rsid w:val="00442026"/>
    <w:rsid w:val="004437D5"/>
    <w:rsid w:val="00444367"/>
    <w:rsid w:val="004475CB"/>
    <w:rsid w:val="00447EB6"/>
    <w:rsid w:val="00453B1D"/>
    <w:rsid w:val="004600A3"/>
    <w:rsid w:val="004609CF"/>
    <w:rsid w:val="00460CCF"/>
    <w:rsid w:val="00461F79"/>
    <w:rsid w:val="00461FC2"/>
    <w:rsid w:val="00462F10"/>
    <w:rsid w:val="004655B2"/>
    <w:rsid w:val="00466B03"/>
    <w:rsid w:val="00466F6F"/>
    <w:rsid w:val="00471657"/>
    <w:rsid w:val="00471765"/>
    <w:rsid w:val="0047243C"/>
    <w:rsid w:val="00472642"/>
    <w:rsid w:val="00474AAF"/>
    <w:rsid w:val="00475315"/>
    <w:rsid w:val="00475932"/>
    <w:rsid w:val="00475A6C"/>
    <w:rsid w:val="00476A29"/>
    <w:rsid w:val="00477C37"/>
    <w:rsid w:val="00480BD7"/>
    <w:rsid w:val="00481E5F"/>
    <w:rsid w:val="00486B94"/>
    <w:rsid w:val="00487465"/>
    <w:rsid w:val="004942D9"/>
    <w:rsid w:val="00494C33"/>
    <w:rsid w:val="004969DC"/>
    <w:rsid w:val="004A046F"/>
    <w:rsid w:val="004A0AE2"/>
    <w:rsid w:val="004A1DF4"/>
    <w:rsid w:val="004A3508"/>
    <w:rsid w:val="004A56E2"/>
    <w:rsid w:val="004A5B6D"/>
    <w:rsid w:val="004A5C12"/>
    <w:rsid w:val="004A6592"/>
    <w:rsid w:val="004B18DC"/>
    <w:rsid w:val="004B54C4"/>
    <w:rsid w:val="004B59E2"/>
    <w:rsid w:val="004B5EA7"/>
    <w:rsid w:val="004C0615"/>
    <w:rsid w:val="004C22A6"/>
    <w:rsid w:val="004C4F7D"/>
    <w:rsid w:val="004C576D"/>
    <w:rsid w:val="004C776E"/>
    <w:rsid w:val="004D046B"/>
    <w:rsid w:val="004D3AEE"/>
    <w:rsid w:val="004D431C"/>
    <w:rsid w:val="004D444C"/>
    <w:rsid w:val="004D6811"/>
    <w:rsid w:val="004D6E4B"/>
    <w:rsid w:val="004E06C5"/>
    <w:rsid w:val="004E1433"/>
    <w:rsid w:val="004E579F"/>
    <w:rsid w:val="004E7264"/>
    <w:rsid w:val="004F0A96"/>
    <w:rsid w:val="004F0BEB"/>
    <w:rsid w:val="004F2B8B"/>
    <w:rsid w:val="004F2B9C"/>
    <w:rsid w:val="004F46BD"/>
    <w:rsid w:val="004F65D1"/>
    <w:rsid w:val="005005D5"/>
    <w:rsid w:val="00500B4E"/>
    <w:rsid w:val="00500C20"/>
    <w:rsid w:val="00500FB6"/>
    <w:rsid w:val="0050214E"/>
    <w:rsid w:val="005022DC"/>
    <w:rsid w:val="00502321"/>
    <w:rsid w:val="00510680"/>
    <w:rsid w:val="0051131D"/>
    <w:rsid w:val="00511F5A"/>
    <w:rsid w:val="0051269E"/>
    <w:rsid w:val="005136FD"/>
    <w:rsid w:val="00514E46"/>
    <w:rsid w:val="0051664F"/>
    <w:rsid w:val="00517F1C"/>
    <w:rsid w:val="0052018C"/>
    <w:rsid w:val="00524978"/>
    <w:rsid w:val="005249D2"/>
    <w:rsid w:val="00526519"/>
    <w:rsid w:val="0053040E"/>
    <w:rsid w:val="005327C5"/>
    <w:rsid w:val="005335BA"/>
    <w:rsid w:val="00533CC2"/>
    <w:rsid w:val="005344B9"/>
    <w:rsid w:val="005351CF"/>
    <w:rsid w:val="00535629"/>
    <w:rsid w:val="00536321"/>
    <w:rsid w:val="00544A17"/>
    <w:rsid w:val="00546090"/>
    <w:rsid w:val="005462B7"/>
    <w:rsid w:val="0054654C"/>
    <w:rsid w:val="0054771E"/>
    <w:rsid w:val="00551E4E"/>
    <w:rsid w:val="00552489"/>
    <w:rsid w:val="00553837"/>
    <w:rsid w:val="005568D2"/>
    <w:rsid w:val="00556B73"/>
    <w:rsid w:val="0056038E"/>
    <w:rsid w:val="00560AC9"/>
    <w:rsid w:val="0056178E"/>
    <w:rsid w:val="00563B1E"/>
    <w:rsid w:val="0056504C"/>
    <w:rsid w:val="00565D27"/>
    <w:rsid w:val="0056653D"/>
    <w:rsid w:val="00567301"/>
    <w:rsid w:val="00571F66"/>
    <w:rsid w:val="005741B1"/>
    <w:rsid w:val="00575CF7"/>
    <w:rsid w:val="00576DA7"/>
    <w:rsid w:val="005775E8"/>
    <w:rsid w:val="005777BC"/>
    <w:rsid w:val="00580542"/>
    <w:rsid w:val="00584387"/>
    <w:rsid w:val="00591B96"/>
    <w:rsid w:val="00591C2D"/>
    <w:rsid w:val="00594CC5"/>
    <w:rsid w:val="005954D9"/>
    <w:rsid w:val="00595506"/>
    <w:rsid w:val="00595E78"/>
    <w:rsid w:val="00597440"/>
    <w:rsid w:val="00597B6C"/>
    <w:rsid w:val="00597CA5"/>
    <w:rsid w:val="005A1323"/>
    <w:rsid w:val="005A1448"/>
    <w:rsid w:val="005A2790"/>
    <w:rsid w:val="005A47C8"/>
    <w:rsid w:val="005A4B30"/>
    <w:rsid w:val="005A6FC6"/>
    <w:rsid w:val="005B0594"/>
    <w:rsid w:val="005B1417"/>
    <w:rsid w:val="005B1932"/>
    <w:rsid w:val="005B24AE"/>
    <w:rsid w:val="005B2919"/>
    <w:rsid w:val="005B30D5"/>
    <w:rsid w:val="005B48FC"/>
    <w:rsid w:val="005B5D8D"/>
    <w:rsid w:val="005B67A9"/>
    <w:rsid w:val="005B7A2D"/>
    <w:rsid w:val="005B7DCA"/>
    <w:rsid w:val="005C035C"/>
    <w:rsid w:val="005C3742"/>
    <w:rsid w:val="005C38BF"/>
    <w:rsid w:val="005C3A01"/>
    <w:rsid w:val="005C4058"/>
    <w:rsid w:val="005C526C"/>
    <w:rsid w:val="005C7C26"/>
    <w:rsid w:val="005D3F1C"/>
    <w:rsid w:val="005D58B8"/>
    <w:rsid w:val="005D5D8C"/>
    <w:rsid w:val="005D61B2"/>
    <w:rsid w:val="005D68CF"/>
    <w:rsid w:val="005D6C6A"/>
    <w:rsid w:val="005E0B3C"/>
    <w:rsid w:val="005E0B4B"/>
    <w:rsid w:val="005E3176"/>
    <w:rsid w:val="005E3396"/>
    <w:rsid w:val="005E3A4E"/>
    <w:rsid w:val="005E656C"/>
    <w:rsid w:val="005E665E"/>
    <w:rsid w:val="005F2293"/>
    <w:rsid w:val="005F2AD5"/>
    <w:rsid w:val="005F51FF"/>
    <w:rsid w:val="005F5B32"/>
    <w:rsid w:val="005F61F2"/>
    <w:rsid w:val="005F64D3"/>
    <w:rsid w:val="005F64DD"/>
    <w:rsid w:val="0060028D"/>
    <w:rsid w:val="00600E13"/>
    <w:rsid w:val="00601732"/>
    <w:rsid w:val="0060257F"/>
    <w:rsid w:val="006028BA"/>
    <w:rsid w:val="00602D2A"/>
    <w:rsid w:val="006036CF"/>
    <w:rsid w:val="00604D81"/>
    <w:rsid w:val="00606282"/>
    <w:rsid w:val="00607162"/>
    <w:rsid w:val="00607377"/>
    <w:rsid w:val="006112F2"/>
    <w:rsid w:val="00612B12"/>
    <w:rsid w:val="00613595"/>
    <w:rsid w:val="006149B3"/>
    <w:rsid w:val="00615770"/>
    <w:rsid w:val="006168D4"/>
    <w:rsid w:val="006171D4"/>
    <w:rsid w:val="006178BD"/>
    <w:rsid w:val="0062095E"/>
    <w:rsid w:val="006212EC"/>
    <w:rsid w:val="006227F5"/>
    <w:rsid w:val="00623833"/>
    <w:rsid w:val="00624F69"/>
    <w:rsid w:val="006252D7"/>
    <w:rsid w:val="00627E5F"/>
    <w:rsid w:val="00630253"/>
    <w:rsid w:val="0063031A"/>
    <w:rsid w:val="00630EF8"/>
    <w:rsid w:val="006313A2"/>
    <w:rsid w:val="0063148C"/>
    <w:rsid w:val="006319EF"/>
    <w:rsid w:val="006328B9"/>
    <w:rsid w:val="00632BAD"/>
    <w:rsid w:val="006330AE"/>
    <w:rsid w:val="00633544"/>
    <w:rsid w:val="00633CBF"/>
    <w:rsid w:val="00634163"/>
    <w:rsid w:val="00634FB6"/>
    <w:rsid w:val="00635834"/>
    <w:rsid w:val="00636131"/>
    <w:rsid w:val="00636B08"/>
    <w:rsid w:val="00637045"/>
    <w:rsid w:val="006404BE"/>
    <w:rsid w:val="00640541"/>
    <w:rsid w:val="00641C6F"/>
    <w:rsid w:val="0064639F"/>
    <w:rsid w:val="0064763D"/>
    <w:rsid w:val="00650890"/>
    <w:rsid w:val="006512BE"/>
    <w:rsid w:val="006515A5"/>
    <w:rsid w:val="00653B32"/>
    <w:rsid w:val="00656F3F"/>
    <w:rsid w:val="00660A26"/>
    <w:rsid w:val="00661B35"/>
    <w:rsid w:val="0066206B"/>
    <w:rsid w:val="00664867"/>
    <w:rsid w:val="006664C1"/>
    <w:rsid w:val="00667C1E"/>
    <w:rsid w:val="006703C2"/>
    <w:rsid w:val="006712EC"/>
    <w:rsid w:val="00671C62"/>
    <w:rsid w:val="006753C2"/>
    <w:rsid w:val="0067665A"/>
    <w:rsid w:val="00677164"/>
    <w:rsid w:val="006776D3"/>
    <w:rsid w:val="006807F2"/>
    <w:rsid w:val="0068165F"/>
    <w:rsid w:val="0068190A"/>
    <w:rsid w:val="0068252C"/>
    <w:rsid w:val="00684242"/>
    <w:rsid w:val="00685264"/>
    <w:rsid w:val="0068768E"/>
    <w:rsid w:val="006904DF"/>
    <w:rsid w:val="006915E4"/>
    <w:rsid w:val="0069284F"/>
    <w:rsid w:val="0069527F"/>
    <w:rsid w:val="00695D0D"/>
    <w:rsid w:val="006A04BE"/>
    <w:rsid w:val="006A1751"/>
    <w:rsid w:val="006A25D1"/>
    <w:rsid w:val="006A28C4"/>
    <w:rsid w:val="006B1A6F"/>
    <w:rsid w:val="006B325F"/>
    <w:rsid w:val="006B3A7D"/>
    <w:rsid w:val="006B47DF"/>
    <w:rsid w:val="006B6C4D"/>
    <w:rsid w:val="006C0455"/>
    <w:rsid w:val="006C16C4"/>
    <w:rsid w:val="006C2734"/>
    <w:rsid w:val="006C6A9B"/>
    <w:rsid w:val="006D1341"/>
    <w:rsid w:val="006D356C"/>
    <w:rsid w:val="006D4E47"/>
    <w:rsid w:val="006D786F"/>
    <w:rsid w:val="006E13CA"/>
    <w:rsid w:val="006E2096"/>
    <w:rsid w:val="006E28F6"/>
    <w:rsid w:val="006E2AB0"/>
    <w:rsid w:val="006E68BD"/>
    <w:rsid w:val="006E7136"/>
    <w:rsid w:val="006F0525"/>
    <w:rsid w:val="006F057A"/>
    <w:rsid w:val="006F2106"/>
    <w:rsid w:val="006F2E83"/>
    <w:rsid w:val="006F35BA"/>
    <w:rsid w:val="006F73CE"/>
    <w:rsid w:val="00700D7E"/>
    <w:rsid w:val="0070106C"/>
    <w:rsid w:val="00702EA0"/>
    <w:rsid w:val="007059A7"/>
    <w:rsid w:val="007071DA"/>
    <w:rsid w:val="00707364"/>
    <w:rsid w:val="007103D8"/>
    <w:rsid w:val="00712CA7"/>
    <w:rsid w:val="00712D78"/>
    <w:rsid w:val="007146BA"/>
    <w:rsid w:val="007148D4"/>
    <w:rsid w:val="007156BB"/>
    <w:rsid w:val="00720152"/>
    <w:rsid w:val="00721CA4"/>
    <w:rsid w:val="00722594"/>
    <w:rsid w:val="00722A05"/>
    <w:rsid w:val="00723139"/>
    <w:rsid w:val="007242BE"/>
    <w:rsid w:val="007258E9"/>
    <w:rsid w:val="007271FD"/>
    <w:rsid w:val="007278F4"/>
    <w:rsid w:val="007335E7"/>
    <w:rsid w:val="00734C6F"/>
    <w:rsid w:val="00734E33"/>
    <w:rsid w:val="00735151"/>
    <w:rsid w:val="0073522D"/>
    <w:rsid w:val="0073530D"/>
    <w:rsid w:val="0073672B"/>
    <w:rsid w:val="00736E73"/>
    <w:rsid w:val="00740452"/>
    <w:rsid w:val="0074107A"/>
    <w:rsid w:val="00743DE6"/>
    <w:rsid w:val="0074492A"/>
    <w:rsid w:val="00744C04"/>
    <w:rsid w:val="00745323"/>
    <w:rsid w:val="00745A48"/>
    <w:rsid w:val="007508C9"/>
    <w:rsid w:val="007517CA"/>
    <w:rsid w:val="0075665E"/>
    <w:rsid w:val="00762461"/>
    <w:rsid w:val="00763FE1"/>
    <w:rsid w:val="0076519B"/>
    <w:rsid w:val="00765EA1"/>
    <w:rsid w:val="0077061E"/>
    <w:rsid w:val="007724CF"/>
    <w:rsid w:val="007736E4"/>
    <w:rsid w:val="007737DA"/>
    <w:rsid w:val="00773EFC"/>
    <w:rsid w:val="00780702"/>
    <w:rsid w:val="00781390"/>
    <w:rsid w:val="007823FA"/>
    <w:rsid w:val="007824CD"/>
    <w:rsid w:val="00782915"/>
    <w:rsid w:val="0078291B"/>
    <w:rsid w:val="00784439"/>
    <w:rsid w:val="00784ADD"/>
    <w:rsid w:val="00784B79"/>
    <w:rsid w:val="007856FE"/>
    <w:rsid w:val="00791068"/>
    <w:rsid w:val="0079188C"/>
    <w:rsid w:val="0079237D"/>
    <w:rsid w:val="0079265C"/>
    <w:rsid w:val="007958A5"/>
    <w:rsid w:val="00795DCD"/>
    <w:rsid w:val="0079658B"/>
    <w:rsid w:val="00797C2B"/>
    <w:rsid w:val="007A23E3"/>
    <w:rsid w:val="007A4284"/>
    <w:rsid w:val="007A461D"/>
    <w:rsid w:val="007A5A17"/>
    <w:rsid w:val="007A6660"/>
    <w:rsid w:val="007A67E8"/>
    <w:rsid w:val="007A74A7"/>
    <w:rsid w:val="007A75EC"/>
    <w:rsid w:val="007A7C46"/>
    <w:rsid w:val="007B0A02"/>
    <w:rsid w:val="007B0F04"/>
    <w:rsid w:val="007B17AF"/>
    <w:rsid w:val="007B3785"/>
    <w:rsid w:val="007B4038"/>
    <w:rsid w:val="007B4D1E"/>
    <w:rsid w:val="007B51ED"/>
    <w:rsid w:val="007B69C5"/>
    <w:rsid w:val="007C13FE"/>
    <w:rsid w:val="007C3A71"/>
    <w:rsid w:val="007C4127"/>
    <w:rsid w:val="007C47CA"/>
    <w:rsid w:val="007C504D"/>
    <w:rsid w:val="007C5B04"/>
    <w:rsid w:val="007C71E2"/>
    <w:rsid w:val="007C7F3A"/>
    <w:rsid w:val="007D17B5"/>
    <w:rsid w:val="007D2429"/>
    <w:rsid w:val="007D50AB"/>
    <w:rsid w:val="007D5ACB"/>
    <w:rsid w:val="007D730F"/>
    <w:rsid w:val="007E0A29"/>
    <w:rsid w:val="007E1A22"/>
    <w:rsid w:val="007E6A5A"/>
    <w:rsid w:val="007E6BC4"/>
    <w:rsid w:val="007E6E03"/>
    <w:rsid w:val="007E7C1C"/>
    <w:rsid w:val="007F0A4C"/>
    <w:rsid w:val="007F0CFF"/>
    <w:rsid w:val="007F15BF"/>
    <w:rsid w:val="007F1856"/>
    <w:rsid w:val="007F1DD9"/>
    <w:rsid w:val="007F2E93"/>
    <w:rsid w:val="007F308D"/>
    <w:rsid w:val="007F40D8"/>
    <w:rsid w:val="007F7009"/>
    <w:rsid w:val="007F7157"/>
    <w:rsid w:val="007F779F"/>
    <w:rsid w:val="00800F1B"/>
    <w:rsid w:val="00801213"/>
    <w:rsid w:val="008019A3"/>
    <w:rsid w:val="00802AB9"/>
    <w:rsid w:val="00803812"/>
    <w:rsid w:val="00805360"/>
    <w:rsid w:val="00805EB8"/>
    <w:rsid w:val="008070B2"/>
    <w:rsid w:val="008117F4"/>
    <w:rsid w:val="00811FB4"/>
    <w:rsid w:val="008152C3"/>
    <w:rsid w:val="00815ABA"/>
    <w:rsid w:val="00816389"/>
    <w:rsid w:val="0082041F"/>
    <w:rsid w:val="00821595"/>
    <w:rsid w:val="00821796"/>
    <w:rsid w:val="0082212A"/>
    <w:rsid w:val="0082357D"/>
    <w:rsid w:val="008252D3"/>
    <w:rsid w:val="0083019D"/>
    <w:rsid w:val="0083108C"/>
    <w:rsid w:val="008342C7"/>
    <w:rsid w:val="0083694C"/>
    <w:rsid w:val="00840C46"/>
    <w:rsid w:val="00841249"/>
    <w:rsid w:val="00841415"/>
    <w:rsid w:val="00842DA6"/>
    <w:rsid w:val="00845265"/>
    <w:rsid w:val="00846587"/>
    <w:rsid w:val="00847467"/>
    <w:rsid w:val="00850934"/>
    <w:rsid w:val="00850EE7"/>
    <w:rsid w:val="00851D83"/>
    <w:rsid w:val="008541B9"/>
    <w:rsid w:val="008542CD"/>
    <w:rsid w:val="00860993"/>
    <w:rsid w:val="00861071"/>
    <w:rsid w:val="008617CD"/>
    <w:rsid w:val="00861BDB"/>
    <w:rsid w:val="00863193"/>
    <w:rsid w:val="00866AE0"/>
    <w:rsid w:val="00867052"/>
    <w:rsid w:val="0087080E"/>
    <w:rsid w:val="00872E9C"/>
    <w:rsid w:val="00874C9D"/>
    <w:rsid w:val="008764D4"/>
    <w:rsid w:val="00880642"/>
    <w:rsid w:val="0088177F"/>
    <w:rsid w:val="0088178D"/>
    <w:rsid w:val="00881943"/>
    <w:rsid w:val="00882342"/>
    <w:rsid w:val="00882A75"/>
    <w:rsid w:val="008834ED"/>
    <w:rsid w:val="0088364D"/>
    <w:rsid w:val="00883EF5"/>
    <w:rsid w:val="0089107C"/>
    <w:rsid w:val="008939B3"/>
    <w:rsid w:val="00895F94"/>
    <w:rsid w:val="00896F7E"/>
    <w:rsid w:val="008A035E"/>
    <w:rsid w:val="008A0AFE"/>
    <w:rsid w:val="008A1475"/>
    <w:rsid w:val="008A2567"/>
    <w:rsid w:val="008A341C"/>
    <w:rsid w:val="008A5924"/>
    <w:rsid w:val="008A69FF"/>
    <w:rsid w:val="008A77C3"/>
    <w:rsid w:val="008B3440"/>
    <w:rsid w:val="008B394F"/>
    <w:rsid w:val="008B39C8"/>
    <w:rsid w:val="008B4F7B"/>
    <w:rsid w:val="008B53F6"/>
    <w:rsid w:val="008B5D05"/>
    <w:rsid w:val="008B7214"/>
    <w:rsid w:val="008B79F8"/>
    <w:rsid w:val="008C0CAF"/>
    <w:rsid w:val="008C1BB2"/>
    <w:rsid w:val="008C2C72"/>
    <w:rsid w:val="008C2EE1"/>
    <w:rsid w:val="008C4FF7"/>
    <w:rsid w:val="008C5008"/>
    <w:rsid w:val="008C5348"/>
    <w:rsid w:val="008C6912"/>
    <w:rsid w:val="008D048A"/>
    <w:rsid w:val="008D0F7A"/>
    <w:rsid w:val="008D27E8"/>
    <w:rsid w:val="008D28D5"/>
    <w:rsid w:val="008D297D"/>
    <w:rsid w:val="008D2D3F"/>
    <w:rsid w:val="008D2D65"/>
    <w:rsid w:val="008E19CF"/>
    <w:rsid w:val="008E4B19"/>
    <w:rsid w:val="008E522F"/>
    <w:rsid w:val="008E5928"/>
    <w:rsid w:val="008E6F3E"/>
    <w:rsid w:val="008E7D06"/>
    <w:rsid w:val="008F5397"/>
    <w:rsid w:val="008F5D27"/>
    <w:rsid w:val="008F6BD8"/>
    <w:rsid w:val="008F743E"/>
    <w:rsid w:val="00901FC4"/>
    <w:rsid w:val="009040FD"/>
    <w:rsid w:val="00904B53"/>
    <w:rsid w:val="00904B75"/>
    <w:rsid w:val="009064D5"/>
    <w:rsid w:val="00906E86"/>
    <w:rsid w:val="00907326"/>
    <w:rsid w:val="00907CDC"/>
    <w:rsid w:val="0091150A"/>
    <w:rsid w:val="00912A58"/>
    <w:rsid w:val="00914AD1"/>
    <w:rsid w:val="00916B3D"/>
    <w:rsid w:val="0092087E"/>
    <w:rsid w:val="00924A3B"/>
    <w:rsid w:val="00924D58"/>
    <w:rsid w:val="0092685F"/>
    <w:rsid w:val="00926AC5"/>
    <w:rsid w:val="00926B5B"/>
    <w:rsid w:val="00930CAD"/>
    <w:rsid w:val="00931005"/>
    <w:rsid w:val="0093175E"/>
    <w:rsid w:val="00931A04"/>
    <w:rsid w:val="00933C06"/>
    <w:rsid w:val="00933C82"/>
    <w:rsid w:val="00933E83"/>
    <w:rsid w:val="009347AF"/>
    <w:rsid w:val="00934936"/>
    <w:rsid w:val="00934F25"/>
    <w:rsid w:val="00935C9C"/>
    <w:rsid w:val="00936F2D"/>
    <w:rsid w:val="009401F0"/>
    <w:rsid w:val="00944FC8"/>
    <w:rsid w:val="00947C86"/>
    <w:rsid w:val="00951223"/>
    <w:rsid w:val="009516F4"/>
    <w:rsid w:val="0095242D"/>
    <w:rsid w:val="0095434A"/>
    <w:rsid w:val="009553BE"/>
    <w:rsid w:val="009563C6"/>
    <w:rsid w:val="00957963"/>
    <w:rsid w:val="00957C31"/>
    <w:rsid w:val="00963595"/>
    <w:rsid w:val="0096378A"/>
    <w:rsid w:val="0096416A"/>
    <w:rsid w:val="0096470B"/>
    <w:rsid w:val="009655BA"/>
    <w:rsid w:val="00966225"/>
    <w:rsid w:val="00966886"/>
    <w:rsid w:val="00967EA8"/>
    <w:rsid w:val="009709CC"/>
    <w:rsid w:val="00971B10"/>
    <w:rsid w:val="00971E02"/>
    <w:rsid w:val="00972209"/>
    <w:rsid w:val="00973744"/>
    <w:rsid w:val="00974D56"/>
    <w:rsid w:val="009776AE"/>
    <w:rsid w:val="00980995"/>
    <w:rsid w:val="009814D9"/>
    <w:rsid w:val="00984914"/>
    <w:rsid w:val="00984B76"/>
    <w:rsid w:val="009853ED"/>
    <w:rsid w:val="00985CFA"/>
    <w:rsid w:val="00985F2F"/>
    <w:rsid w:val="009865DF"/>
    <w:rsid w:val="00990B2F"/>
    <w:rsid w:val="009923C6"/>
    <w:rsid w:val="00993D79"/>
    <w:rsid w:val="0099469A"/>
    <w:rsid w:val="00996B59"/>
    <w:rsid w:val="00997FAC"/>
    <w:rsid w:val="009A1AC2"/>
    <w:rsid w:val="009A7A84"/>
    <w:rsid w:val="009A7CE0"/>
    <w:rsid w:val="009B2C2C"/>
    <w:rsid w:val="009B316F"/>
    <w:rsid w:val="009B3346"/>
    <w:rsid w:val="009B346C"/>
    <w:rsid w:val="009B548E"/>
    <w:rsid w:val="009B5839"/>
    <w:rsid w:val="009B66D4"/>
    <w:rsid w:val="009C0705"/>
    <w:rsid w:val="009C2893"/>
    <w:rsid w:val="009C2A72"/>
    <w:rsid w:val="009C2E99"/>
    <w:rsid w:val="009C3193"/>
    <w:rsid w:val="009C44D6"/>
    <w:rsid w:val="009D0732"/>
    <w:rsid w:val="009D088E"/>
    <w:rsid w:val="009D1444"/>
    <w:rsid w:val="009D1A70"/>
    <w:rsid w:val="009D33F9"/>
    <w:rsid w:val="009D3A2D"/>
    <w:rsid w:val="009D404B"/>
    <w:rsid w:val="009D4E4E"/>
    <w:rsid w:val="009D51C0"/>
    <w:rsid w:val="009D5D2E"/>
    <w:rsid w:val="009D64D6"/>
    <w:rsid w:val="009D6C08"/>
    <w:rsid w:val="009D7443"/>
    <w:rsid w:val="009D76BE"/>
    <w:rsid w:val="009E07F8"/>
    <w:rsid w:val="009E1319"/>
    <w:rsid w:val="009E1BAB"/>
    <w:rsid w:val="009E6B8A"/>
    <w:rsid w:val="009E6E43"/>
    <w:rsid w:val="009E715D"/>
    <w:rsid w:val="009E7D3D"/>
    <w:rsid w:val="009F0CFF"/>
    <w:rsid w:val="009F0E29"/>
    <w:rsid w:val="009F15C7"/>
    <w:rsid w:val="009F2249"/>
    <w:rsid w:val="009F4273"/>
    <w:rsid w:val="009F55DD"/>
    <w:rsid w:val="009F6031"/>
    <w:rsid w:val="009F7129"/>
    <w:rsid w:val="009F749F"/>
    <w:rsid w:val="00A0229A"/>
    <w:rsid w:val="00A030A2"/>
    <w:rsid w:val="00A035BA"/>
    <w:rsid w:val="00A066E2"/>
    <w:rsid w:val="00A074EF"/>
    <w:rsid w:val="00A10BB6"/>
    <w:rsid w:val="00A11153"/>
    <w:rsid w:val="00A1237D"/>
    <w:rsid w:val="00A129FC"/>
    <w:rsid w:val="00A12B67"/>
    <w:rsid w:val="00A134B6"/>
    <w:rsid w:val="00A134E8"/>
    <w:rsid w:val="00A17810"/>
    <w:rsid w:val="00A17F4C"/>
    <w:rsid w:val="00A20E10"/>
    <w:rsid w:val="00A21205"/>
    <w:rsid w:val="00A21392"/>
    <w:rsid w:val="00A22132"/>
    <w:rsid w:val="00A23315"/>
    <w:rsid w:val="00A24E6C"/>
    <w:rsid w:val="00A2643C"/>
    <w:rsid w:val="00A26767"/>
    <w:rsid w:val="00A27A99"/>
    <w:rsid w:val="00A307D2"/>
    <w:rsid w:val="00A32C5F"/>
    <w:rsid w:val="00A3337C"/>
    <w:rsid w:val="00A349EF"/>
    <w:rsid w:val="00A35B22"/>
    <w:rsid w:val="00A366D3"/>
    <w:rsid w:val="00A36B62"/>
    <w:rsid w:val="00A36CB3"/>
    <w:rsid w:val="00A4023C"/>
    <w:rsid w:val="00A42CAD"/>
    <w:rsid w:val="00A45A18"/>
    <w:rsid w:val="00A4637F"/>
    <w:rsid w:val="00A47CA2"/>
    <w:rsid w:val="00A533A7"/>
    <w:rsid w:val="00A53F50"/>
    <w:rsid w:val="00A544C8"/>
    <w:rsid w:val="00A5468A"/>
    <w:rsid w:val="00A5578B"/>
    <w:rsid w:val="00A55D60"/>
    <w:rsid w:val="00A57542"/>
    <w:rsid w:val="00A57555"/>
    <w:rsid w:val="00A612D5"/>
    <w:rsid w:val="00A618E5"/>
    <w:rsid w:val="00A64D38"/>
    <w:rsid w:val="00A650A2"/>
    <w:rsid w:val="00A6522A"/>
    <w:rsid w:val="00A6639F"/>
    <w:rsid w:val="00A6682D"/>
    <w:rsid w:val="00A670AE"/>
    <w:rsid w:val="00A75392"/>
    <w:rsid w:val="00A75B8A"/>
    <w:rsid w:val="00A76EBC"/>
    <w:rsid w:val="00A770FA"/>
    <w:rsid w:val="00A773DA"/>
    <w:rsid w:val="00A801E3"/>
    <w:rsid w:val="00A81724"/>
    <w:rsid w:val="00A81965"/>
    <w:rsid w:val="00A84E3F"/>
    <w:rsid w:val="00A850DD"/>
    <w:rsid w:val="00A91FF6"/>
    <w:rsid w:val="00A94AAE"/>
    <w:rsid w:val="00A952AE"/>
    <w:rsid w:val="00A96C73"/>
    <w:rsid w:val="00A96D0B"/>
    <w:rsid w:val="00A97F56"/>
    <w:rsid w:val="00AA0193"/>
    <w:rsid w:val="00AA0B2F"/>
    <w:rsid w:val="00AA2597"/>
    <w:rsid w:val="00AA357B"/>
    <w:rsid w:val="00AA39EE"/>
    <w:rsid w:val="00AA5431"/>
    <w:rsid w:val="00AA5B1D"/>
    <w:rsid w:val="00AA6737"/>
    <w:rsid w:val="00AA6BD0"/>
    <w:rsid w:val="00AA6ED4"/>
    <w:rsid w:val="00AA7159"/>
    <w:rsid w:val="00AA77F0"/>
    <w:rsid w:val="00AB37F4"/>
    <w:rsid w:val="00AB6B16"/>
    <w:rsid w:val="00AB7F02"/>
    <w:rsid w:val="00AC12AD"/>
    <w:rsid w:val="00AC1312"/>
    <w:rsid w:val="00AC1A62"/>
    <w:rsid w:val="00AC1DEC"/>
    <w:rsid w:val="00AC30D0"/>
    <w:rsid w:val="00AC31A0"/>
    <w:rsid w:val="00AC4AA3"/>
    <w:rsid w:val="00AC6ABA"/>
    <w:rsid w:val="00AD0F51"/>
    <w:rsid w:val="00AD25F4"/>
    <w:rsid w:val="00AD396A"/>
    <w:rsid w:val="00AD3D82"/>
    <w:rsid w:val="00AD3EFF"/>
    <w:rsid w:val="00AD4EC0"/>
    <w:rsid w:val="00AD534D"/>
    <w:rsid w:val="00AD545E"/>
    <w:rsid w:val="00AD597D"/>
    <w:rsid w:val="00AD5CDE"/>
    <w:rsid w:val="00AD6809"/>
    <w:rsid w:val="00AD6C39"/>
    <w:rsid w:val="00AE1A2D"/>
    <w:rsid w:val="00AE2D4D"/>
    <w:rsid w:val="00AE3F48"/>
    <w:rsid w:val="00AE3F6A"/>
    <w:rsid w:val="00AE5465"/>
    <w:rsid w:val="00AE5F8C"/>
    <w:rsid w:val="00AE6D12"/>
    <w:rsid w:val="00AE721C"/>
    <w:rsid w:val="00AE7A64"/>
    <w:rsid w:val="00AE7A6F"/>
    <w:rsid w:val="00AE7ACF"/>
    <w:rsid w:val="00AE7BFD"/>
    <w:rsid w:val="00AE7F59"/>
    <w:rsid w:val="00AF0695"/>
    <w:rsid w:val="00AF2084"/>
    <w:rsid w:val="00AF3292"/>
    <w:rsid w:val="00AF332B"/>
    <w:rsid w:val="00AF35A1"/>
    <w:rsid w:val="00AF3A84"/>
    <w:rsid w:val="00AF4464"/>
    <w:rsid w:val="00AF4C9E"/>
    <w:rsid w:val="00AF64F2"/>
    <w:rsid w:val="00B011C1"/>
    <w:rsid w:val="00B0570E"/>
    <w:rsid w:val="00B05AB5"/>
    <w:rsid w:val="00B060EC"/>
    <w:rsid w:val="00B0672C"/>
    <w:rsid w:val="00B07512"/>
    <w:rsid w:val="00B10F84"/>
    <w:rsid w:val="00B122C8"/>
    <w:rsid w:val="00B12D71"/>
    <w:rsid w:val="00B156AA"/>
    <w:rsid w:val="00B161D4"/>
    <w:rsid w:val="00B1779B"/>
    <w:rsid w:val="00B2162C"/>
    <w:rsid w:val="00B21741"/>
    <w:rsid w:val="00B217CA"/>
    <w:rsid w:val="00B218CE"/>
    <w:rsid w:val="00B21CD4"/>
    <w:rsid w:val="00B2352C"/>
    <w:rsid w:val="00B2404B"/>
    <w:rsid w:val="00B242CA"/>
    <w:rsid w:val="00B24CBD"/>
    <w:rsid w:val="00B2519F"/>
    <w:rsid w:val="00B254B3"/>
    <w:rsid w:val="00B257E8"/>
    <w:rsid w:val="00B258FE"/>
    <w:rsid w:val="00B27400"/>
    <w:rsid w:val="00B30A84"/>
    <w:rsid w:val="00B31FA0"/>
    <w:rsid w:val="00B325FF"/>
    <w:rsid w:val="00B33952"/>
    <w:rsid w:val="00B36007"/>
    <w:rsid w:val="00B37438"/>
    <w:rsid w:val="00B377A5"/>
    <w:rsid w:val="00B43DEF"/>
    <w:rsid w:val="00B441F6"/>
    <w:rsid w:val="00B468D1"/>
    <w:rsid w:val="00B46967"/>
    <w:rsid w:val="00B4733E"/>
    <w:rsid w:val="00B50E9B"/>
    <w:rsid w:val="00B50F53"/>
    <w:rsid w:val="00B510D9"/>
    <w:rsid w:val="00B51DA4"/>
    <w:rsid w:val="00B537F2"/>
    <w:rsid w:val="00B54CA3"/>
    <w:rsid w:val="00B5511B"/>
    <w:rsid w:val="00B554E0"/>
    <w:rsid w:val="00B55CB1"/>
    <w:rsid w:val="00B578D4"/>
    <w:rsid w:val="00B60345"/>
    <w:rsid w:val="00B62EFD"/>
    <w:rsid w:val="00B64BA5"/>
    <w:rsid w:val="00B66672"/>
    <w:rsid w:val="00B672D7"/>
    <w:rsid w:val="00B73F4D"/>
    <w:rsid w:val="00B748D5"/>
    <w:rsid w:val="00B74B69"/>
    <w:rsid w:val="00B76650"/>
    <w:rsid w:val="00B77212"/>
    <w:rsid w:val="00B77682"/>
    <w:rsid w:val="00B80C9E"/>
    <w:rsid w:val="00B80D2E"/>
    <w:rsid w:val="00B811FD"/>
    <w:rsid w:val="00B81D72"/>
    <w:rsid w:val="00B823CA"/>
    <w:rsid w:val="00B8323A"/>
    <w:rsid w:val="00B86815"/>
    <w:rsid w:val="00B876EC"/>
    <w:rsid w:val="00B911D3"/>
    <w:rsid w:val="00B91F88"/>
    <w:rsid w:val="00B93515"/>
    <w:rsid w:val="00B97770"/>
    <w:rsid w:val="00BA09FC"/>
    <w:rsid w:val="00BA1B87"/>
    <w:rsid w:val="00BA4044"/>
    <w:rsid w:val="00BA4419"/>
    <w:rsid w:val="00BA57B8"/>
    <w:rsid w:val="00BA6658"/>
    <w:rsid w:val="00BA6B34"/>
    <w:rsid w:val="00BA6CB3"/>
    <w:rsid w:val="00BA6DA1"/>
    <w:rsid w:val="00BA7CAF"/>
    <w:rsid w:val="00BB03D1"/>
    <w:rsid w:val="00BB0B7E"/>
    <w:rsid w:val="00BB1160"/>
    <w:rsid w:val="00BB2895"/>
    <w:rsid w:val="00BB3A8F"/>
    <w:rsid w:val="00BB4A97"/>
    <w:rsid w:val="00BB52AF"/>
    <w:rsid w:val="00BB5F81"/>
    <w:rsid w:val="00BB7D96"/>
    <w:rsid w:val="00BC057A"/>
    <w:rsid w:val="00BC0766"/>
    <w:rsid w:val="00BC25CF"/>
    <w:rsid w:val="00BC30E2"/>
    <w:rsid w:val="00BC3101"/>
    <w:rsid w:val="00BC53A4"/>
    <w:rsid w:val="00BC688D"/>
    <w:rsid w:val="00BD19F1"/>
    <w:rsid w:val="00BD1A2D"/>
    <w:rsid w:val="00BD20FB"/>
    <w:rsid w:val="00BD2289"/>
    <w:rsid w:val="00BD3ADE"/>
    <w:rsid w:val="00BD4067"/>
    <w:rsid w:val="00BD4C82"/>
    <w:rsid w:val="00BD696B"/>
    <w:rsid w:val="00BD713C"/>
    <w:rsid w:val="00BD793A"/>
    <w:rsid w:val="00BE01F9"/>
    <w:rsid w:val="00BE10FA"/>
    <w:rsid w:val="00BE1259"/>
    <w:rsid w:val="00BE13D3"/>
    <w:rsid w:val="00BE1FC0"/>
    <w:rsid w:val="00BE2389"/>
    <w:rsid w:val="00BE2F9B"/>
    <w:rsid w:val="00BE4E85"/>
    <w:rsid w:val="00BE795D"/>
    <w:rsid w:val="00BF0EDF"/>
    <w:rsid w:val="00BF5D6E"/>
    <w:rsid w:val="00BF7B21"/>
    <w:rsid w:val="00C0010D"/>
    <w:rsid w:val="00C02629"/>
    <w:rsid w:val="00C0315C"/>
    <w:rsid w:val="00C03848"/>
    <w:rsid w:val="00C042DF"/>
    <w:rsid w:val="00C06886"/>
    <w:rsid w:val="00C06CA6"/>
    <w:rsid w:val="00C07D8A"/>
    <w:rsid w:val="00C11B38"/>
    <w:rsid w:val="00C120E8"/>
    <w:rsid w:val="00C15BCC"/>
    <w:rsid w:val="00C15F8F"/>
    <w:rsid w:val="00C17339"/>
    <w:rsid w:val="00C21BE8"/>
    <w:rsid w:val="00C221A2"/>
    <w:rsid w:val="00C23C5A"/>
    <w:rsid w:val="00C279DD"/>
    <w:rsid w:val="00C27D09"/>
    <w:rsid w:val="00C31EBE"/>
    <w:rsid w:val="00C32C4E"/>
    <w:rsid w:val="00C33A34"/>
    <w:rsid w:val="00C33AD8"/>
    <w:rsid w:val="00C33B45"/>
    <w:rsid w:val="00C3484B"/>
    <w:rsid w:val="00C34AE4"/>
    <w:rsid w:val="00C37EF4"/>
    <w:rsid w:val="00C409BC"/>
    <w:rsid w:val="00C45846"/>
    <w:rsid w:val="00C4611E"/>
    <w:rsid w:val="00C461E1"/>
    <w:rsid w:val="00C46D65"/>
    <w:rsid w:val="00C50F6D"/>
    <w:rsid w:val="00C51EAD"/>
    <w:rsid w:val="00C53FE2"/>
    <w:rsid w:val="00C5525C"/>
    <w:rsid w:val="00C557D2"/>
    <w:rsid w:val="00C5580B"/>
    <w:rsid w:val="00C55C0F"/>
    <w:rsid w:val="00C575C6"/>
    <w:rsid w:val="00C62198"/>
    <w:rsid w:val="00C62566"/>
    <w:rsid w:val="00C62C89"/>
    <w:rsid w:val="00C62CF8"/>
    <w:rsid w:val="00C65DD7"/>
    <w:rsid w:val="00C66AA3"/>
    <w:rsid w:val="00C71108"/>
    <w:rsid w:val="00C71B6A"/>
    <w:rsid w:val="00C76BD5"/>
    <w:rsid w:val="00C8050F"/>
    <w:rsid w:val="00C80B65"/>
    <w:rsid w:val="00C81598"/>
    <w:rsid w:val="00C82394"/>
    <w:rsid w:val="00C83105"/>
    <w:rsid w:val="00C837B2"/>
    <w:rsid w:val="00C84D1C"/>
    <w:rsid w:val="00C84EE3"/>
    <w:rsid w:val="00C850EB"/>
    <w:rsid w:val="00C857A5"/>
    <w:rsid w:val="00C85B99"/>
    <w:rsid w:val="00C85F2D"/>
    <w:rsid w:val="00C86715"/>
    <w:rsid w:val="00C94C3E"/>
    <w:rsid w:val="00C95DA3"/>
    <w:rsid w:val="00C9747C"/>
    <w:rsid w:val="00C97D26"/>
    <w:rsid w:val="00CA03B1"/>
    <w:rsid w:val="00CA0A19"/>
    <w:rsid w:val="00CA4A36"/>
    <w:rsid w:val="00CA5ACD"/>
    <w:rsid w:val="00CA7E4E"/>
    <w:rsid w:val="00CA7FDD"/>
    <w:rsid w:val="00CB001F"/>
    <w:rsid w:val="00CB0E91"/>
    <w:rsid w:val="00CB0F3A"/>
    <w:rsid w:val="00CB3BA6"/>
    <w:rsid w:val="00CB566B"/>
    <w:rsid w:val="00CB721A"/>
    <w:rsid w:val="00CC2A86"/>
    <w:rsid w:val="00CC52FE"/>
    <w:rsid w:val="00CC54D2"/>
    <w:rsid w:val="00CC5DC8"/>
    <w:rsid w:val="00CC68F9"/>
    <w:rsid w:val="00CD0F43"/>
    <w:rsid w:val="00CD14A4"/>
    <w:rsid w:val="00CD15F1"/>
    <w:rsid w:val="00CD3B12"/>
    <w:rsid w:val="00CD5B7E"/>
    <w:rsid w:val="00CD5B9D"/>
    <w:rsid w:val="00CD6459"/>
    <w:rsid w:val="00CD7352"/>
    <w:rsid w:val="00CD7BAD"/>
    <w:rsid w:val="00CE33A3"/>
    <w:rsid w:val="00CE47A2"/>
    <w:rsid w:val="00CE59D8"/>
    <w:rsid w:val="00CF0570"/>
    <w:rsid w:val="00CF0AE0"/>
    <w:rsid w:val="00CF1112"/>
    <w:rsid w:val="00CF3AD1"/>
    <w:rsid w:val="00CF4070"/>
    <w:rsid w:val="00D0140E"/>
    <w:rsid w:val="00D01618"/>
    <w:rsid w:val="00D01E03"/>
    <w:rsid w:val="00D02763"/>
    <w:rsid w:val="00D059F6"/>
    <w:rsid w:val="00D05A46"/>
    <w:rsid w:val="00D073A1"/>
    <w:rsid w:val="00D123FE"/>
    <w:rsid w:val="00D12790"/>
    <w:rsid w:val="00D1286E"/>
    <w:rsid w:val="00D13882"/>
    <w:rsid w:val="00D217FA"/>
    <w:rsid w:val="00D22B72"/>
    <w:rsid w:val="00D23B76"/>
    <w:rsid w:val="00D23C46"/>
    <w:rsid w:val="00D25507"/>
    <w:rsid w:val="00D255A0"/>
    <w:rsid w:val="00D2561A"/>
    <w:rsid w:val="00D27A52"/>
    <w:rsid w:val="00D30AEC"/>
    <w:rsid w:val="00D30FAD"/>
    <w:rsid w:val="00D31BE9"/>
    <w:rsid w:val="00D3257B"/>
    <w:rsid w:val="00D33F1F"/>
    <w:rsid w:val="00D34F96"/>
    <w:rsid w:val="00D363CE"/>
    <w:rsid w:val="00D4167C"/>
    <w:rsid w:val="00D41859"/>
    <w:rsid w:val="00D42C02"/>
    <w:rsid w:val="00D45D48"/>
    <w:rsid w:val="00D45FFC"/>
    <w:rsid w:val="00D46555"/>
    <w:rsid w:val="00D51783"/>
    <w:rsid w:val="00D52304"/>
    <w:rsid w:val="00D55AC7"/>
    <w:rsid w:val="00D56CF7"/>
    <w:rsid w:val="00D60AFF"/>
    <w:rsid w:val="00D60F69"/>
    <w:rsid w:val="00D61B84"/>
    <w:rsid w:val="00D61FB7"/>
    <w:rsid w:val="00D6310E"/>
    <w:rsid w:val="00D63187"/>
    <w:rsid w:val="00D6380E"/>
    <w:rsid w:val="00D65F26"/>
    <w:rsid w:val="00D6612F"/>
    <w:rsid w:val="00D67260"/>
    <w:rsid w:val="00D70D22"/>
    <w:rsid w:val="00D712F2"/>
    <w:rsid w:val="00D71ABF"/>
    <w:rsid w:val="00D72174"/>
    <w:rsid w:val="00D74C3E"/>
    <w:rsid w:val="00D76510"/>
    <w:rsid w:val="00D80513"/>
    <w:rsid w:val="00D80F55"/>
    <w:rsid w:val="00D81658"/>
    <w:rsid w:val="00D82178"/>
    <w:rsid w:val="00D82F97"/>
    <w:rsid w:val="00D8408C"/>
    <w:rsid w:val="00D84792"/>
    <w:rsid w:val="00D84E44"/>
    <w:rsid w:val="00D86234"/>
    <w:rsid w:val="00D86B73"/>
    <w:rsid w:val="00D86B79"/>
    <w:rsid w:val="00D91253"/>
    <w:rsid w:val="00D92562"/>
    <w:rsid w:val="00D92959"/>
    <w:rsid w:val="00D92DFD"/>
    <w:rsid w:val="00D92ED4"/>
    <w:rsid w:val="00D94F7F"/>
    <w:rsid w:val="00D95DB0"/>
    <w:rsid w:val="00D96FFD"/>
    <w:rsid w:val="00DA0DE6"/>
    <w:rsid w:val="00DA1503"/>
    <w:rsid w:val="00DA160E"/>
    <w:rsid w:val="00DA1DD6"/>
    <w:rsid w:val="00DA2946"/>
    <w:rsid w:val="00DA50EC"/>
    <w:rsid w:val="00DA7E55"/>
    <w:rsid w:val="00DB1C4F"/>
    <w:rsid w:val="00DB291A"/>
    <w:rsid w:val="00DB3461"/>
    <w:rsid w:val="00DB3C49"/>
    <w:rsid w:val="00DB5442"/>
    <w:rsid w:val="00DB5C30"/>
    <w:rsid w:val="00DC027F"/>
    <w:rsid w:val="00DC0AB3"/>
    <w:rsid w:val="00DC39DC"/>
    <w:rsid w:val="00DC4829"/>
    <w:rsid w:val="00DC4A49"/>
    <w:rsid w:val="00DC5572"/>
    <w:rsid w:val="00DC568D"/>
    <w:rsid w:val="00DC641A"/>
    <w:rsid w:val="00DC7601"/>
    <w:rsid w:val="00DD2939"/>
    <w:rsid w:val="00DD325C"/>
    <w:rsid w:val="00DD56EE"/>
    <w:rsid w:val="00DD66D7"/>
    <w:rsid w:val="00DD6D44"/>
    <w:rsid w:val="00DE0C73"/>
    <w:rsid w:val="00DE2A88"/>
    <w:rsid w:val="00DE2ED3"/>
    <w:rsid w:val="00DE30FE"/>
    <w:rsid w:val="00DE3B68"/>
    <w:rsid w:val="00DE3F61"/>
    <w:rsid w:val="00DE47DD"/>
    <w:rsid w:val="00DE681B"/>
    <w:rsid w:val="00DE7ABE"/>
    <w:rsid w:val="00DF049C"/>
    <w:rsid w:val="00DF07CA"/>
    <w:rsid w:val="00DF1260"/>
    <w:rsid w:val="00DF249A"/>
    <w:rsid w:val="00E007A0"/>
    <w:rsid w:val="00E00811"/>
    <w:rsid w:val="00E00C8D"/>
    <w:rsid w:val="00E01B5E"/>
    <w:rsid w:val="00E0279E"/>
    <w:rsid w:val="00E02C72"/>
    <w:rsid w:val="00E04D25"/>
    <w:rsid w:val="00E06832"/>
    <w:rsid w:val="00E12A10"/>
    <w:rsid w:val="00E144BB"/>
    <w:rsid w:val="00E14503"/>
    <w:rsid w:val="00E14E28"/>
    <w:rsid w:val="00E15868"/>
    <w:rsid w:val="00E1608A"/>
    <w:rsid w:val="00E165F0"/>
    <w:rsid w:val="00E17568"/>
    <w:rsid w:val="00E21601"/>
    <w:rsid w:val="00E216D2"/>
    <w:rsid w:val="00E22164"/>
    <w:rsid w:val="00E2274B"/>
    <w:rsid w:val="00E22A95"/>
    <w:rsid w:val="00E23CA1"/>
    <w:rsid w:val="00E243BA"/>
    <w:rsid w:val="00E25705"/>
    <w:rsid w:val="00E25B33"/>
    <w:rsid w:val="00E266FA"/>
    <w:rsid w:val="00E26E22"/>
    <w:rsid w:val="00E27FD0"/>
    <w:rsid w:val="00E302BB"/>
    <w:rsid w:val="00E307EC"/>
    <w:rsid w:val="00E32A61"/>
    <w:rsid w:val="00E33D58"/>
    <w:rsid w:val="00E35116"/>
    <w:rsid w:val="00E37565"/>
    <w:rsid w:val="00E37A3F"/>
    <w:rsid w:val="00E41520"/>
    <w:rsid w:val="00E41A4F"/>
    <w:rsid w:val="00E42289"/>
    <w:rsid w:val="00E42ED2"/>
    <w:rsid w:val="00E4336B"/>
    <w:rsid w:val="00E43F9E"/>
    <w:rsid w:val="00E44B86"/>
    <w:rsid w:val="00E450CE"/>
    <w:rsid w:val="00E46C78"/>
    <w:rsid w:val="00E50AA6"/>
    <w:rsid w:val="00E51181"/>
    <w:rsid w:val="00E5125B"/>
    <w:rsid w:val="00E54360"/>
    <w:rsid w:val="00E54B11"/>
    <w:rsid w:val="00E56018"/>
    <w:rsid w:val="00E56080"/>
    <w:rsid w:val="00E5797F"/>
    <w:rsid w:val="00E60A80"/>
    <w:rsid w:val="00E62BE5"/>
    <w:rsid w:val="00E64E08"/>
    <w:rsid w:val="00E64E66"/>
    <w:rsid w:val="00E64EA4"/>
    <w:rsid w:val="00E650B7"/>
    <w:rsid w:val="00E664D6"/>
    <w:rsid w:val="00E66772"/>
    <w:rsid w:val="00E70D1E"/>
    <w:rsid w:val="00E7245B"/>
    <w:rsid w:val="00E724B1"/>
    <w:rsid w:val="00E742BD"/>
    <w:rsid w:val="00E74AFE"/>
    <w:rsid w:val="00E74E7E"/>
    <w:rsid w:val="00E7750F"/>
    <w:rsid w:val="00E8263B"/>
    <w:rsid w:val="00E93E55"/>
    <w:rsid w:val="00E941A2"/>
    <w:rsid w:val="00E952C9"/>
    <w:rsid w:val="00E95701"/>
    <w:rsid w:val="00E973B5"/>
    <w:rsid w:val="00E973B9"/>
    <w:rsid w:val="00EA2B6A"/>
    <w:rsid w:val="00EA2F2E"/>
    <w:rsid w:val="00EA5316"/>
    <w:rsid w:val="00EA64CA"/>
    <w:rsid w:val="00EA6934"/>
    <w:rsid w:val="00EB11D6"/>
    <w:rsid w:val="00EB15A1"/>
    <w:rsid w:val="00EB1E9A"/>
    <w:rsid w:val="00EB25C8"/>
    <w:rsid w:val="00EB2A39"/>
    <w:rsid w:val="00EB458C"/>
    <w:rsid w:val="00EB4B50"/>
    <w:rsid w:val="00EB57C3"/>
    <w:rsid w:val="00EB5956"/>
    <w:rsid w:val="00EB6A3D"/>
    <w:rsid w:val="00EC1056"/>
    <w:rsid w:val="00EC13CB"/>
    <w:rsid w:val="00EC1721"/>
    <w:rsid w:val="00EC2BC8"/>
    <w:rsid w:val="00EC2F9F"/>
    <w:rsid w:val="00EC31C3"/>
    <w:rsid w:val="00EC4BB3"/>
    <w:rsid w:val="00EC554C"/>
    <w:rsid w:val="00EC7099"/>
    <w:rsid w:val="00EC7B9D"/>
    <w:rsid w:val="00ED08BF"/>
    <w:rsid w:val="00ED0D66"/>
    <w:rsid w:val="00ED1577"/>
    <w:rsid w:val="00ED23AC"/>
    <w:rsid w:val="00ED2C75"/>
    <w:rsid w:val="00ED56B6"/>
    <w:rsid w:val="00ED577A"/>
    <w:rsid w:val="00ED759E"/>
    <w:rsid w:val="00EE011F"/>
    <w:rsid w:val="00EE0562"/>
    <w:rsid w:val="00EE5594"/>
    <w:rsid w:val="00EE5BE5"/>
    <w:rsid w:val="00EE685F"/>
    <w:rsid w:val="00EE6A8A"/>
    <w:rsid w:val="00EE6B0C"/>
    <w:rsid w:val="00EF01B5"/>
    <w:rsid w:val="00EF0753"/>
    <w:rsid w:val="00EF0974"/>
    <w:rsid w:val="00EF09BC"/>
    <w:rsid w:val="00EF3E74"/>
    <w:rsid w:val="00EF5F92"/>
    <w:rsid w:val="00EF6E3D"/>
    <w:rsid w:val="00F02136"/>
    <w:rsid w:val="00F02E38"/>
    <w:rsid w:val="00F0354B"/>
    <w:rsid w:val="00F048E0"/>
    <w:rsid w:val="00F0628A"/>
    <w:rsid w:val="00F068BD"/>
    <w:rsid w:val="00F0727B"/>
    <w:rsid w:val="00F07574"/>
    <w:rsid w:val="00F10EEE"/>
    <w:rsid w:val="00F13430"/>
    <w:rsid w:val="00F144F2"/>
    <w:rsid w:val="00F16F2C"/>
    <w:rsid w:val="00F214C1"/>
    <w:rsid w:val="00F21663"/>
    <w:rsid w:val="00F227CA"/>
    <w:rsid w:val="00F228FA"/>
    <w:rsid w:val="00F234C1"/>
    <w:rsid w:val="00F23B99"/>
    <w:rsid w:val="00F24C33"/>
    <w:rsid w:val="00F26CE5"/>
    <w:rsid w:val="00F31AAE"/>
    <w:rsid w:val="00F3406F"/>
    <w:rsid w:val="00F344F6"/>
    <w:rsid w:val="00F373E6"/>
    <w:rsid w:val="00F4138E"/>
    <w:rsid w:val="00F44560"/>
    <w:rsid w:val="00F445EC"/>
    <w:rsid w:val="00F454CF"/>
    <w:rsid w:val="00F46616"/>
    <w:rsid w:val="00F46651"/>
    <w:rsid w:val="00F47E33"/>
    <w:rsid w:val="00F501C4"/>
    <w:rsid w:val="00F525C7"/>
    <w:rsid w:val="00F54302"/>
    <w:rsid w:val="00F54FEB"/>
    <w:rsid w:val="00F55FB3"/>
    <w:rsid w:val="00F604DA"/>
    <w:rsid w:val="00F61AF1"/>
    <w:rsid w:val="00F627EA"/>
    <w:rsid w:val="00F661F2"/>
    <w:rsid w:val="00F7127A"/>
    <w:rsid w:val="00F71300"/>
    <w:rsid w:val="00F717FB"/>
    <w:rsid w:val="00F723BB"/>
    <w:rsid w:val="00F72649"/>
    <w:rsid w:val="00F73A04"/>
    <w:rsid w:val="00F759FB"/>
    <w:rsid w:val="00F76A85"/>
    <w:rsid w:val="00F77117"/>
    <w:rsid w:val="00F8050E"/>
    <w:rsid w:val="00F87DCA"/>
    <w:rsid w:val="00F90BD8"/>
    <w:rsid w:val="00F9269A"/>
    <w:rsid w:val="00F93CF0"/>
    <w:rsid w:val="00F9465D"/>
    <w:rsid w:val="00F95FD7"/>
    <w:rsid w:val="00FA17D7"/>
    <w:rsid w:val="00FA180D"/>
    <w:rsid w:val="00FA566D"/>
    <w:rsid w:val="00FA6204"/>
    <w:rsid w:val="00FB19DA"/>
    <w:rsid w:val="00FB1AC1"/>
    <w:rsid w:val="00FB4FA6"/>
    <w:rsid w:val="00FB5373"/>
    <w:rsid w:val="00FC0805"/>
    <w:rsid w:val="00FC0C19"/>
    <w:rsid w:val="00FC2AE5"/>
    <w:rsid w:val="00FC2F70"/>
    <w:rsid w:val="00FC7B75"/>
    <w:rsid w:val="00FD07E3"/>
    <w:rsid w:val="00FD317D"/>
    <w:rsid w:val="00FD3616"/>
    <w:rsid w:val="00FD4935"/>
    <w:rsid w:val="00FD55D3"/>
    <w:rsid w:val="00FD6383"/>
    <w:rsid w:val="00FD713D"/>
    <w:rsid w:val="00FE0384"/>
    <w:rsid w:val="00FE2B1C"/>
    <w:rsid w:val="00FE508E"/>
    <w:rsid w:val="00FE6750"/>
    <w:rsid w:val="00FE747F"/>
    <w:rsid w:val="00FE7F5D"/>
    <w:rsid w:val="00FF0C4B"/>
    <w:rsid w:val="00FF2CA7"/>
    <w:rsid w:val="00FF3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D5A"/>
  </w:style>
  <w:style w:type="paragraph" w:styleId="Nagwek1">
    <w:name w:val="heading 1"/>
    <w:basedOn w:val="Normalny"/>
    <w:next w:val="Normalny"/>
    <w:link w:val="Nagwek1Znak"/>
    <w:uiPriority w:val="9"/>
    <w:qFormat/>
    <w:rsid w:val="008C2C72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2C72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77A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7A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7A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7A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7A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7A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7A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EB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6E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3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5BA"/>
  </w:style>
  <w:style w:type="paragraph" w:styleId="Stopka">
    <w:name w:val="footer"/>
    <w:basedOn w:val="Normalny"/>
    <w:link w:val="StopkaZnak"/>
    <w:uiPriority w:val="99"/>
    <w:unhideWhenUsed/>
    <w:rsid w:val="00A03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5BA"/>
  </w:style>
  <w:style w:type="character" w:customStyle="1" w:styleId="Nagwek1Znak">
    <w:name w:val="Nagłówek 1 Znak"/>
    <w:basedOn w:val="Domylnaczcionkaakapitu"/>
    <w:link w:val="Nagwek1"/>
    <w:uiPriority w:val="9"/>
    <w:rsid w:val="008C2C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C2C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egenda">
    <w:name w:val="caption"/>
    <w:basedOn w:val="Normalny"/>
    <w:next w:val="Normalny"/>
    <w:uiPriority w:val="35"/>
    <w:unhideWhenUsed/>
    <w:qFormat/>
    <w:rsid w:val="00153463"/>
    <w:pPr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34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3463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53463"/>
    <w:pPr>
      <w:suppressAutoHyphens/>
      <w:spacing w:line="240" w:lineRule="auto"/>
      <w:ind w:firstLine="210"/>
    </w:pPr>
    <w:rPr>
      <w:rFonts w:ascii="Arial" w:eastAsia="Times New Roman" w:hAnsi="Arial" w:cs="Arial"/>
      <w:sz w:val="20"/>
      <w:szCs w:val="24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53463"/>
    <w:rPr>
      <w:rFonts w:ascii="Arial" w:eastAsia="Times New Roman" w:hAnsi="Arial" w:cs="Arial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52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52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52FE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B377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7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7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7A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7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7A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7A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C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1C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1C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C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C6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5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5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51C"/>
    <w:rPr>
      <w:vertAlign w:val="superscript"/>
    </w:rPr>
  </w:style>
  <w:style w:type="paragraph" w:customStyle="1" w:styleId="Default">
    <w:name w:val="Default"/>
    <w:rsid w:val="00690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6DF80-D265-4761-8F14-81E89687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3779</Words>
  <Characters>22677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justynasmolinska@poczta.onet.pl</cp:lastModifiedBy>
  <cp:revision>2</cp:revision>
  <cp:lastPrinted>2020-03-03T11:24:00Z</cp:lastPrinted>
  <dcterms:created xsi:type="dcterms:W3CDTF">2020-11-09T15:55:00Z</dcterms:created>
  <dcterms:modified xsi:type="dcterms:W3CDTF">2020-11-09T15:55:00Z</dcterms:modified>
</cp:coreProperties>
</file>