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A8" w:rsidRPr="001D4DA8" w:rsidRDefault="001D4DA8">
      <w:pPr>
        <w:pStyle w:val="Teksttreci20"/>
        <w:framePr w:w="2568" w:h="1161" w:hRule="exact" w:wrap="none" w:vAnchor="page" w:hAnchor="page" w:x="476" w:y="1069"/>
        <w:shd w:val="clear" w:color="auto" w:fill="auto"/>
        <w:spacing w:before="0" w:line="220" w:lineRule="exact"/>
        <w:rPr>
          <w:rFonts w:ascii="Tahoma" w:hAnsi="Tahoma" w:cs="Tahoma"/>
        </w:rPr>
      </w:pPr>
    </w:p>
    <w:p w:rsidR="001D4DA8" w:rsidRPr="001D4DA8" w:rsidRDefault="001D4DA8">
      <w:pPr>
        <w:pStyle w:val="Teksttreci20"/>
        <w:framePr w:w="2568" w:h="1161" w:hRule="exact" w:wrap="none" w:vAnchor="page" w:hAnchor="page" w:x="476" w:y="1069"/>
        <w:shd w:val="clear" w:color="auto" w:fill="auto"/>
        <w:spacing w:before="0" w:line="220" w:lineRule="exact"/>
        <w:rPr>
          <w:rFonts w:ascii="Tahoma" w:hAnsi="Tahoma" w:cs="Tahoma"/>
        </w:rPr>
      </w:pPr>
    </w:p>
    <w:p w:rsidR="001D4DA8" w:rsidRPr="001D4DA8" w:rsidRDefault="001D4DA8">
      <w:pPr>
        <w:pStyle w:val="Teksttreci20"/>
        <w:framePr w:w="2568" w:h="1161" w:hRule="exact" w:wrap="none" w:vAnchor="page" w:hAnchor="page" w:x="476" w:y="1069"/>
        <w:shd w:val="clear" w:color="auto" w:fill="auto"/>
        <w:spacing w:before="0" w:line="220" w:lineRule="exact"/>
        <w:rPr>
          <w:rFonts w:ascii="Tahoma" w:hAnsi="Tahoma" w:cs="Tahoma"/>
        </w:rPr>
      </w:pPr>
    </w:p>
    <w:p w:rsidR="001D4DA8" w:rsidRPr="001D4DA8" w:rsidRDefault="001D4DA8">
      <w:pPr>
        <w:pStyle w:val="Teksttreci20"/>
        <w:framePr w:w="2568" w:h="1161" w:hRule="exact" w:wrap="none" w:vAnchor="page" w:hAnchor="page" w:x="476" w:y="1069"/>
        <w:shd w:val="clear" w:color="auto" w:fill="auto"/>
        <w:spacing w:before="0" w:line="220" w:lineRule="exact"/>
        <w:rPr>
          <w:rFonts w:ascii="Tahoma" w:hAnsi="Tahoma" w:cs="Tahoma"/>
        </w:rPr>
      </w:pPr>
    </w:p>
    <w:p w:rsidR="009366D0" w:rsidRPr="001D4DA8" w:rsidRDefault="001D4DA8">
      <w:pPr>
        <w:pStyle w:val="Teksttreci20"/>
        <w:framePr w:w="2568" w:h="1161" w:hRule="exact" w:wrap="none" w:vAnchor="page" w:hAnchor="page" w:x="476" w:y="1069"/>
        <w:shd w:val="clear" w:color="auto" w:fill="auto"/>
        <w:spacing w:before="0" w:line="220" w:lineRule="exact"/>
        <w:rPr>
          <w:rFonts w:ascii="Tahoma" w:hAnsi="Tahoma" w:cs="Tahoma"/>
        </w:rPr>
      </w:pPr>
      <w:r w:rsidRPr="001D4DA8">
        <w:rPr>
          <w:rFonts w:ascii="Tahoma" w:hAnsi="Tahoma" w:cs="Tahoma"/>
        </w:rPr>
        <w:t>DWF</w:t>
      </w:r>
      <w:bookmarkStart w:id="0" w:name="_GoBack"/>
      <w:bookmarkEnd w:id="0"/>
      <w:r w:rsidRPr="001D4DA8">
        <w:rPr>
          <w:rFonts w:ascii="Tahoma" w:hAnsi="Tahoma" w:cs="Tahoma"/>
        </w:rPr>
        <w:t>K.0003.1.2021</w:t>
      </w:r>
    </w:p>
    <w:p w:rsidR="009366D0" w:rsidRPr="001D4DA8" w:rsidRDefault="001D4DA8">
      <w:pPr>
        <w:pStyle w:val="Teksttreci20"/>
        <w:framePr w:wrap="none" w:vAnchor="page" w:hAnchor="page" w:x="6932" w:y="1436"/>
        <w:shd w:val="clear" w:color="auto" w:fill="auto"/>
        <w:spacing w:before="0" w:line="220" w:lineRule="exact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>Chorzele, 01</w:t>
      </w:r>
      <w:r w:rsidRPr="001D4DA8">
        <w:rPr>
          <w:rFonts w:ascii="Tahoma" w:hAnsi="Tahoma" w:cs="Tahoma"/>
        </w:rPr>
        <w:t xml:space="preserve"> grudnia 2021 r.</w:t>
      </w:r>
    </w:p>
    <w:p w:rsidR="009366D0" w:rsidRPr="001D4DA8" w:rsidRDefault="001D4DA8">
      <w:pPr>
        <w:pStyle w:val="Teksttreci40"/>
        <w:framePr w:w="9211" w:h="1199" w:hRule="exact" w:wrap="none" w:vAnchor="page" w:hAnchor="page" w:x="1215" w:y="2979"/>
        <w:shd w:val="clear" w:color="auto" w:fill="auto"/>
        <w:spacing w:after="145" w:line="240" w:lineRule="exact"/>
        <w:ind w:left="5760"/>
        <w:rPr>
          <w:rFonts w:ascii="Tahoma" w:hAnsi="Tahoma" w:cs="Tahoma"/>
        </w:rPr>
      </w:pPr>
      <w:r w:rsidRPr="001D4DA8">
        <w:rPr>
          <w:rFonts w:ascii="Tahoma" w:hAnsi="Tahoma" w:cs="Tahoma"/>
        </w:rPr>
        <w:t>Michał Wiśnicki</w:t>
      </w:r>
    </w:p>
    <w:p w:rsidR="009366D0" w:rsidRPr="001D4DA8" w:rsidRDefault="001D4DA8">
      <w:pPr>
        <w:pStyle w:val="Teksttreci40"/>
        <w:framePr w:w="9211" w:h="1199" w:hRule="exact" w:wrap="none" w:vAnchor="page" w:hAnchor="page" w:x="1215" w:y="2979"/>
        <w:shd w:val="clear" w:color="auto" w:fill="auto"/>
        <w:spacing w:after="0" w:line="341" w:lineRule="exact"/>
        <w:ind w:left="5760"/>
        <w:rPr>
          <w:rFonts w:ascii="Tahoma" w:hAnsi="Tahoma" w:cs="Tahoma"/>
        </w:rPr>
      </w:pPr>
      <w:r w:rsidRPr="001D4DA8">
        <w:rPr>
          <w:rFonts w:ascii="Tahoma" w:hAnsi="Tahoma" w:cs="Tahoma"/>
        </w:rPr>
        <w:t>Przewodniczący Rady Miejskiej w Chorzelach</w:t>
      </w:r>
    </w:p>
    <w:p w:rsidR="009366D0" w:rsidRPr="001D4DA8" w:rsidRDefault="001D4DA8">
      <w:pPr>
        <w:pStyle w:val="Teksttreci40"/>
        <w:framePr w:w="9211" w:h="309" w:hRule="exact" w:wrap="none" w:vAnchor="page" w:hAnchor="page" w:x="1215" w:y="4818"/>
        <w:shd w:val="clear" w:color="auto" w:fill="auto"/>
        <w:spacing w:after="0" w:line="240" w:lineRule="exact"/>
        <w:jc w:val="center"/>
        <w:rPr>
          <w:rFonts w:ascii="Tahoma" w:hAnsi="Tahoma" w:cs="Tahoma"/>
        </w:rPr>
      </w:pPr>
      <w:r w:rsidRPr="001D4DA8">
        <w:rPr>
          <w:rFonts w:ascii="Tahoma" w:hAnsi="Tahoma" w:cs="Tahoma"/>
        </w:rPr>
        <w:t>ODPOWIEDŹ NA INTERPELACJĘ</w:t>
      </w:r>
    </w:p>
    <w:p w:rsidR="009366D0" w:rsidRPr="001D4DA8" w:rsidRDefault="001D4DA8" w:rsidP="001D4DA8">
      <w:pPr>
        <w:pStyle w:val="Teksttreci20"/>
        <w:framePr w:w="9826" w:h="10546" w:hRule="exact" w:wrap="none" w:vAnchor="page" w:hAnchor="page" w:x="1215" w:y="5636"/>
        <w:shd w:val="clear" w:color="auto" w:fill="auto"/>
        <w:spacing w:before="0" w:after="180" w:line="312" w:lineRule="exact"/>
        <w:ind w:firstLine="760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 xml:space="preserve">W odpowiedzi na Pana </w:t>
      </w:r>
      <w:r w:rsidRPr="001D4DA8">
        <w:rPr>
          <w:rFonts w:ascii="Tahoma" w:hAnsi="Tahoma" w:cs="Tahoma"/>
        </w:rPr>
        <w:t>interpelację z dnia 16 listopada 2021 r. (data wpływu do Urzędu 17 listopada 2021 r.) uprzejmie informuję, że zgodnie z zapisami Umowy Nr 247/2021/ZP/SKMG § 7 Urząd prowadzi nadzór realizowany na podstawie weryfikacji ilości odpadów komunalnych, które są w</w:t>
      </w:r>
      <w:r w:rsidRPr="001D4DA8">
        <w:rPr>
          <w:rFonts w:ascii="Tahoma" w:hAnsi="Tahoma" w:cs="Tahoma"/>
        </w:rPr>
        <w:t>ykazywane przez firmę oraz które są ważone każdorazowo po odbiorze na wadze znajdującej się w Zakładzie Gospodarki Komunalnej w Chorzelach. Dodatkowo Zakład Gospodarki Komunalnej przekazuje do Urzędu Miasta i Gminy pisemne potwierdzenie ilości zważonych od</w:t>
      </w:r>
      <w:r w:rsidRPr="001D4DA8">
        <w:rPr>
          <w:rFonts w:ascii="Tahoma" w:hAnsi="Tahoma" w:cs="Tahoma"/>
        </w:rPr>
        <w:t>padów. Ponadto firma składa comiesięczne sprawozdania, zgodnie z zapisami umowy, które są weryfikowane przez pracownika Urzędu.</w:t>
      </w:r>
    </w:p>
    <w:p w:rsidR="009366D0" w:rsidRPr="001D4DA8" w:rsidRDefault="001D4DA8" w:rsidP="001D4DA8">
      <w:pPr>
        <w:pStyle w:val="Teksttreci20"/>
        <w:framePr w:w="9826" w:h="10546" w:hRule="exact" w:wrap="none" w:vAnchor="page" w:hAnchor="page" w:x="1215" w:y="5636"/>
        <w:shd w:val="clear" w:color="auto" w:fill="auto"/>
        <w:spacing w:before="0" w:after="184" w:line="312" w:lineRule="exact"/>
        <w:ind w:firstLine="760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>Mieszkańcy, którzy czują się pokrzywdzeni jakością wykonywanych usług wywożenia odpadów zgłaszają reklamacje bezpośrednio do pra</w:t>
      </w:r>
      <w:r w:rsidRPr="001D4DA8">
        <w:rPr>
          <w:rFonts w:ascii="Tahoma" w:hAnsi="Tahoma" w:cs="Tahoma"/>
        </w:rPr>
        <w:t xml:space="preserve">cownika urzędu zajmującego się gospodarką odpadami komunalnymi. Pracownik każdorazowo, od razu, zgłasza telefonicznie oraz mailowo do firmy odbierającej odpady reklamację. Firma odbierająca odpady udziela odpowiedzi pracownikowi i ten następnie przekazuje </w:t>
      </w:r>
      <w:r w:rsidRPr="001D4DA8">
        <w:rPr>
          <w:rFonts w:ascii="Tahoma" w:hAnsi="Tahoma" w:cs="Tahoma"/>
        </w:rPr>
        <w:t>ustalenia osobie zgłaszającej reklamacje. Pracownicy Urzędu zawsze starają się udzielić rzeczowej pomocy. Nie zawsze jednak możliwy jest odbiór odpadów, które nie zostały odebrane w danym dniu, głównie ze względu na godzinę zgłoszenia reklamacji. Odpady od</w:t>
      </w:r>
      <w:r w:rsidRPr="001D4DA8">
        <w:rPr>
          <w:rFonts w:ascii="Tahoma" w:hAnsi="Tahoma" w:cs="Tahoma"/>
        </w:rPr>
        <w:t>bierane są od godziny 7 rano, natomiast reklamacje często zgłaszane są w momencie kiedy samochodu odbierającego odpady nie ma już w danej miejscowości. Pracownicy Urzędu mają możliwość, zgodnie z zapisami § 10 umowy, nałożenia kar umownych na firmę odbiera</w:t>
      </w:r>
      <w:r w:rsidRPr="001D4DA8">
        <w:rPr>
          <w:rFonts w:ascii="Tahoma" w:hAnsi="Tahoma" w:cs="Tahoma"/>
        </w:rPr>
        <w:t>jącą odpady komunalne w przypadku braku ich odbioru, jednak aby to uczynić muszą mieć dowody na to, że odpady te faktycznie nie zostały odebrane z winy firmy.</w:t>
      </w:r>
    </w:p>
    <w:p w:rsidR="009366D0" w:rsidRPr="001D4DA8" w:rsidRDefault="001D4DA8" w:rsidP="001D4DA8">
      <w:pPr>
        <w:pStyle w:val="Teksttreci20"/>
        <w:framePr w:w="9826" w:h="10546" w:hRule="exact" w:wrap="none" w:vAnchor="page" w:hAnchor="page" w:x="1215" w:y="5636"/>
        <w:shd w:val="clear" w:color="auto" w:fill="auto"/>
        <w:spacing w:before="0" w:after="178" w:line="307" w:lineRule="exact"/>
        <w:ind w:firstLine="760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>Jeśli chodzi o mieszkankę, o której mowa w interpelacji, to pracownik Urzędu Miasta i Gminy przep</w:t>
      </w:r>
      <w:r w:rsidRPr="001D4DA8">
        <w:rPr>
          <w:rFonts w:ascii="Tahoma" w:hAnsi="Tahoma" w:cs="Tahoma"/>
        </w:rPr>
        <w:t>rowadził rozmowę telefoniczną z ww. Panią oraz firmą świadczącą usługi wywozu, w celu wyjaśnienia sytuacji. W ocenie firmy odpady nie były wystawione. Zgodnie z zapisami GPS udostępnionymi przez firmę, firma ta była w danym dniu na ulicy zamieszkania ww. m</w:t>
      </w:r>
      <w:r w:rsidRPr="001D4DA8">
        <w:rPr>
          <w:rFonts w:ascii="Tahoma" w:hAnsi="Tahoma" w:cs="Tahoma"/>
        </w:rPr>
        <w:t>ieszkanki. Mieszkanka miała złożyć oświadczenie w przedmiocie nie wywiezienia odpadów potwierdzone przez świadków, lecz tego nie uczyniła, co uniemożliwiło dalsze procedowanie w sprawie, ponieważ nie było dowodów na to, że odpady nie zostały odebrane od mi</w:t>
      </w:r>
      <w:r w:rsidRPr="001D4DA8">
        <w:rPr>
          <w:rFonts w:ascii="Tahoma" w:hAnsi="Tahoma" w:cs="Tahoma"/>
        </w:rPr>
        <w:t>eszkanki z winy firmy.</w:t>
      </w:r>
    </w:p>
    <w:p w:rsidR="009366D0" w:rsidRPr="001D4DA8" w:rsidRDefault="001D4DA8" w:rsidP="001D4DA8">
      <w:pPr>
        <w:pStyle w:val="Teksttreci20"/>
        <w:framePr w:w="9826" w:h="10546" w:hRule="exact" w:wrap="none" w:vAnchor="page" w:hAnchor="page" w:x="1215" w:y="5636"/>
        <w:shd w:val="clear" w:color="auto" w:fill="auto"/>
        <w:spacing w:before="0" w:line="310" w:lineRule="exact"/>
        <w:ind w:firstLine="760"/>
        <w:jc w:val="both"/>
        <w:rPr>
          <w:rFonts w:ascii="Tahoma" w:hAnsi="Tahoma" w:cs="Tahoma"/>
        </w:rPr>
      </w:pPr>
      <w:r w:rsidRPr="001D4DA8">
        <w:rPr>
          <w:rFonts w:ascii="Tahoma" w:hAnsi="Tahoma" w:cs="Tahoma"/>
        </w:rPr>
        <w:t>Pragnę dodać, że pracownicy każdorazowo dokładają wszelkich starań aby pomóc osobie, która zgłasza reklamację. Daleko krzywdzącym jest stwierdzenie, że pracownik nie uwzględnił</w:t>
      </w:r>
    </w:p>
    <w:p w:rsidR="009366D0" w:rsidRPr="001D4DA8" w:rsidRDefault="009366D0">
      <w:pPr>
        <w:rPr>
          <w:sz w:val="2"/>
          <w:szCs w:val="2"/>
        </w:rPr>
        <w:sectPr w:rsidR="009366D0" w:rsidRPr="001D4D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66D0" w:rsidRPr="001D4DA8" w:rsidRDefault="001D4DA8" w:rsidP="001D4DA8">
      <w:pPr>
        <w:pStyle w:val="Teksttreci20"/>
        <w:framePr w:w="9173" w:h="1320" w:hRule="exact" w:wrap="none" w:vAnchor="page" w:hAnchor="page" w:x="1204" w:y="1321"/>
        <w:shd w:val="clear" w:color="auto" w:fill="auto"/>
        <w:spacing w:before="0" w:line="314" w:lineRule="exact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>reklamacji, gdy faktycznie dokła</w:t>
      </w:r>
      <w:r w:rsidRPr="001D4DA8">
        <w:rPr>
          <w:rFonts w:ascii="Tahoma" w:hAnsi="Tahoma" w:cs="Tahoma"/>
        </w:rPr>
        <w:t>da wszelkich starań aby rozwiązać problem zgłaszającego. Należy dodać że Gmina Chorzele jest obszarowo bardzo dużą gminą z wieloma nieruchomościami, które znajdują się na tzw. koloniach. Ilość nieruchomości z jakich firma odbiera odpady wynosi ponad 2 750.</w:t>
      </w:r>
    </w:p>
    <w:p w:rsidR="009366D0" w:rsidRPr="001D4DA8" w:rsidRDefault="001D4DA8" w:rsidP="001D4DA8">
      <w:pPr>
        <w:pStyle w:val="Teksttreci20"/>
        <w:framePr w:w="9706" w:h="1321" w:hRule="exact" w:wrap="none" w:vAnchor="page" w:hAnchor="page" w:x="1204" w:y="3918"/>
        <w:shd w:val="clear" w:color="auto" w:fill="auto"/>
        <w:spacing w:before="0" w:line="220" w:lineRule="exact"/>
        <w:ind w:left="5740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>Z poważaniem,</w:t>
      </w:r>
    </w:p>
    <w:p w:rsidR="001D4DA8" w:rsidRPr="001D4DA8" w:rsidRDefault="001D4DA8" w:rsidP="001D4DA8">
      <w:pPr>
        <w:pStyle w:val="Teksttreci20"/>
        <w:framePr w:w="9706" w:h="1321" w:hRule="exact" w:wrap="none" w:vAnchor="page" w:hAnchor="page" w:x="1204" w:y="3918"/>
        <w:shd w:val="clear" w:color="auto" w:fill="auto"/>
        <w:spacing w:before="0" w:line="220" w:lineRule="exact"/>
        <w:ind w:left="5740"/>
        <w:jc w:val="left"/>
        <w:rPr>
          <w:rFonts w:ascii="Tahoma" w:hAnsi="Tahoma" w:cs="Tahoma"/>
        </w:rPr>
      </w:pPr>
    </w:p>
    <w:p w:rsidR="001D4DA8" w:rsidRPr="001D4DA8" w:rsidRDefault="001D4DA8" w:rsidP="001D4DA8">
      <w:pPr>
        <w:pStyle w:val="Teksttreci20"/>
        <w:framePr w:w="9706" w:h="1321" w:hRule="exact" w:wrap="none" w:vAnchor="page" w:hAnchor="page" w:x="1204" w:y="3918"/>
        <w:shd w:val="clear" w:color="auto" w:fill="auto"/>
        <w:spacing w:before="0" w:line="220" w:lineRule="exact"/>
        <w:ind w:left="5740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>Z up. Burmistrza</w:t>
      </w:r>
    </w:p>
    <w:p w:rsidR="001D4DA8" w:rsidRPr="001D4DA8" w:rsidRDefault="001D4DA8" w:rsidP="001D4DA8">
      <w:pPr>
        <w:pStyle w:val="Teksttreci20"/>
        <w:framePr w:w="9706" w:h="1321" w:hRule="exact" w:wrap="none" w:vAnchor="page" w:hAnchor="page" w:x="1204" w:y="3918"/>
        <w:shd w:val="clear" w:color="auto" w:fill="auto"/>
        <w:spacing w:before="0" w:line="220" w:lineRule="exact"/>
        <w:ind w:left="5740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>Regina Grzelak</w:t>
      </w:r>
    </w:p>
    <w:p w:rsidR="001D4DA8" w:rsidRPr="001D4DA8" w:rsidRDefault="001D4DA8" w:rsidP="001D4DA8">
      <w:pPr>
        <w:pStyle w:val="Teksttreci20"/>
        <w:framePr w:w="9706" w:h="1321" w:hRule="exact" w:wrap="none" w:vAnchor="page" w:hAnchor="page" w:x="1204" w:y="3918"/>
        <w:shd w:val="clear" w:color="auto" w:fill="auto"/>
        <w:spacing w:before="0" w:line="220" w:lineRule="exact"/>
        <w:jc w:val="left"/>
        <w:rPr>
          <w:rFonts w:ascii="Tahoma" w:hAnsi="Tahoma" w:cs="Tahoma"/>
        </w:rPr>
      </w:pPr>
      <w:r w:rsidRPr="001D4DA8">
        <w:rPr>
          <w:rFonts w:ascii="Tahoma" w:hAnsi="Tahoma" w:cs="Tahoma"/>
        </w:rPr>
        <w:t xml:space="preserve">                                                                 Zastępca Burmistrza Miasta i Gminy Chorzele</w:t>
      </w:r>
    </w:p>
    <w:p w:rsidR="009366D0" w:rsidRPr="001D4DA8" w:rsidRDefault="009366D0">
      <w:pPr>
        <w:rPr>
          <w:sz w:val="2"/>
          <w:szCs w:val="2"/>
        </w:rPr>
      </w:pPr>
    </w:p>
    <w:p w:rsidR="001D4DA8" w:rsidRPr="001D4DA8" w:rsidRDefault="001D4DA8">
      <w:pPr>
        <w:rPr>
          <w:sz w:val="2"/>
          <w:szCs w:val="2"/>
        </w:rPr>
      </w:pPr>
      <w:r w:rsidRPr="001D4DA8">
        <w:rPr>
          <w:sz w:val="2"/>
          <w:szCs w:val="2"/>
        </w:rPr>
        <w:t>dsdfsdfsdfsd</w:t>
      </w:r>
    </w:p>
    <w:sectPr w:rsidR="001D4DA8" w:rsidRPr="001D4DA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4DA8">
      <w:r>
        <w:separator/>
      </w:r>
    </w:p>
  </w:endnote>
  <w:endnote w:type="continuationSeparator" w:id="0">
    <w:p w:rsidR="00000000" w:rsidRDefault="001D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D0" w:rsidRDefault="009366D0"/>
  </w:footnote>
  <w:footnote w:type="continuationSeparator" w:id="0">
    <w:p w:rsidR="009366D0" w:rsidRDefault="009366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docVars>
    <w:docVar w:name="LE_Links" w:val="{AE3D9F23-3150-4A0D-8BCB-FF2E34DF0EF7}"/>
  </w:docVars>
  <w:rsids>
    <w:rsidRoot w:val="009366D0"/>
    <w:rsid w:val="001D4DA8"/>
    <w:rsid w:val="0093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1AA57C-64B5-4DE0-A995-3ED2C43B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gwek11">
    <w:name w:val="Nagłówek #1"/>
    <w:basedOn w:val="Nagwek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w w:val="60"/>
      <w:sz w:val="19"/>
      <w:szCs w:val="19"/>
      <w:u w:val="none"/>
    </w:rPr>
  </w:style>
  <w:style w:type="character" w:customStyle="1" w:styleId="Teksttreci31">
    <w:name w:val="Tekst treści (3)"/>
    <w:basedOn w:val="Teksttreci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pl-PL" w:eastAsia="pl-PL" w:bidi="pl-PL"/>
    </w:rPr>
  </w:style>
  <w:style w:type="character" w:customStyle="1" w:styleId="Teksttreci32">
    <w:name w:val="Tekst treści (3)"/>
    <w:basedOn w:val="Teksttreci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obrazu1">
    <w:name w:val="Podpis obrazu"/>
    <w:basedOn w:val="Podpisobrazu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1">
    <w:name w:val="Tekst treści (5)"/>
    <w:basedOn w:val="Teksttreci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2">
    <w:name w:val="Tekst treści (5)"/>
    <w:basedOn w:val="Teksttreci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pacing w:val="-1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245" w:lineRule="exact"/>
      <w:jc w:val="both"/>
    </w:pPr>
    <w:rPr>
      <w:rFonts w:ascii="Franklin Gothic Demi" w:eastAsia="Franklin Gothic Demi" w:hAnsi="Franklin Gothic Demi" w:cs="Franklin Gothic Demi"/>
      <w:w w:val="60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Georgia" w:eastAsia="Georgia" w:hAnsi="Georgia" w:cs="Georgia"/>
      <w:sz w:val="15"/>
      <w:szCs w:val="15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line="185" w:lineRule="exact"/>
      <w:ind w:firstLine="280"/>
    </w:pPr>
    <w:rPr>
      <w:rFonts w:ascii="Georgia" w:eastAsia="Georgia" w:hAnsi="Georgia" w:cs="Georgi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E3D9F23-3150-4A0D-8BCB-FF2E34DF0E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Wojciech Fronczak</cp:lastModifiedBy>
  <cp:revision>2</cp:revision>
  <dcterms:created xsi:type="dcterms:W3CDTF">2021-12-01T10:34:00Z</dcterms:created>
  <dcterms:modified xsi:type="dcterms:W3CDTF">2021-12-01T10:39:00Z</dcterms:modified>
</cp:coreProperties>
</file>