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F067" w14:textId="43F3F607" w:rsidR="00AC7DDC" w:rsidRPr="00AC7DDC" w:rsidRDefault="00AC7DDC" w:rsidP="00AC7DDC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  <w:lang/>
        </w:rPr>
      </w:pPr>
      <w:r w:rsidRPr="00AC7DDC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Chorzele, dnia  29 sierpnia 2022 roku.</w:t>
      </w:r>
    </w:p>
    <w:p w14:paraId="25248A7E" w14:textId="77777777" w:rsidR="00AC7DDC" w:rsidRPr="00AC7DDC" w:rsidRDefault="00AC7DDC" w:rsidP="00AC7DDC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AC7DDC">
        <w:rPr>
          <w:rFonts w:ascii="Tahoma" w:eastAsia="Lucida Sans Unicode" w:hAnsi="Tahoma" w:cs="Tahoma"/>
          <w:kern w:val="1"/>
          <w:sz w:val="24"/>
          <w:szCs w:val="24"/>
          <w:lang/>
        </w:rPr>
        <w:t>WORMG.0002.10.2022.JS</w:t>
      </w:r>
      <w:r w:rsidRPr="00AC7DDC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</w:t>
      </w:r>
    </w:p>
    <w:p w14:paraId="05E1CCE8" w14:textId="77777777" w:rsidR="00AC7DDC" w:rsidRPr="00AC7DDC" w:rsidRDefault="00AC7DDC" w:rsidP="00AC7DDC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AC7DDC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</w:t>
      </w:r>
    </w:p>
    <w:p w14:paraId="427E9E8C" w14:textId="77777777" w:rsidR="00AC7DDC" w:rsidRPr="00AC7DDC" w:rsidRDefault="00AC7DDC" w:rsidP="00AC7DDC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AC7DDC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      PAN/PANI</w:t>
      </w:r>
    </w:p>
    <w:p w14:paraId="0E953887" w14:textId="77777777" w:rsidR="00AC7DDC" w:rsidRPr="00AC7DDC" w:rsidRDefault="00AC7DDC" w:rsidP="00AC7DDC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AC7DDC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</w:t>
      </w:r>
    </w:p>
    <w:p w14:paraId="0DA65A74" w14:textId="77777777" w:rsidR="00AC7DDC" w:rsidRPr="00AC7DDC" w:rsidRDefault="00AC7DDC" w:rsidP="00AC7DDC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AC7DDC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________________________________</w:t>
      </w:r>
    </w:p>
    <w:p w14:paraId="41E8CB96" w14:textId="77777777" w:rsidR="00AC7DDC" w:rsidRPr="00AC7DDC" w:rsidRDefault="00AC7DDC" w:rsidP="00AC7DDC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AC7DDC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________________________________</w:t>
      </w:r>
    </w:p>
    <w:p w14:paraId="1AD72338" w14:textId="77777777" w:rsidR="00AC7DDC" w:rsidRPr="00AC7DDC" w:rsidRDefault="00AC7DDC" w:rsidP="00AC7DDC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/>
        </w:rPr>
      </w:pPr>
      <w:r w:rsidRPr="00AC7DDC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                </w:t>
      </w:r>
    </w:p>
    <w:p w14:paraId="4A6EDA22" w14:textId="77777777" w:rsidR="00AC7DDC" w:rsidRPr="00AC7DDC" w:rsidRDefault="00AC7DDC" w:rsidP="00AC7DDC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AC7DDC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3 ustawy z dnia 8 marca 1990 r. o samorządzie gminnym (</w:t>
      </w:r>
      <w:proofErr w:type="spellStart"/>
      <w:r w:rsidRPr="00AC7DDC">
        <w:rPr>
          <w:rStyle w:val="FontStyle15"/>
          <w:rFonts w:ascii="Tahoma" w:hAnsi="Tahoma" w:cs="Tahoma"/>
          <w:sz w:val="24"/>
          <w:szCs w:val="24"/>
        </w:rPr>
        <w:t>t.j</w:t>
      </w:r>
      <w:proofErr w:type="spellEnd"/>
      <w:r w:rsidRPr="00AC7DDC">
        <w:rPr>
          <w:rStyle w:val="FontStyle15"/>
          <w:rFonts w:ascii="Tahoma" w:hAnsi="Tahoma" w:cs="Tahoma"/>
          <w:sz w:val="24"/>
          <w:szCs w:val="24"/>
        </w:rPr>
        <w:t>. Dz. U. z 2022 r., poz. 559 z późn. zm.)</w:t>
      </w:r>
      <w:r w:rsidRPr="00AC7DDC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oraz art. 15 </w:t>
      </w:r>
      <w:proofErr w:type="spellStart"/>
      <w:r w:rsidRPr="00AC7DDC">
        <w:rPr>
          <w:rFonts w:ascii="Tahoma" w:eastAsia="Times New Roman" w:hAnsi="Tahoma" w:cs="Tahoma"/>
          <w:b/>
          <w:bCs/>
          <w:kern w:val="2"/>
          <w:sz w:val="24"/>
          <w:szCs w:val="24"/>
        </w:rPr>
        <w:t>zzx</w:t>
      </w:r>
      <w:proofErr w:type="spellEnd"/>
      <w:r w:rsidRPr="00AC7DDC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AC7DDC">
        <w:rPr>
          <w:rFonts w:ascii="Tahoma" w:eastAsia="Times New Roman" w:hAnsi="Tahoma" w:cs="Tahoma"/>
          <w:b/>
          <w:bCs/>
          <w:kern w:val="2"/>
          <w:sz w:val="24"/>
          <w:szCs w:val="24"/>
        </w:rPr>
        <w:t>t.j</w:t>
      </w:r>
      <w:proofErr w:type="spellEnd"/>
      <w:r w:rsidRPr="00AC7DDC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. Dz. U. z 2021 r. poz. 2095) zwołuję LII sesję Rady Miejskiej w Chorzelach w dniu 1 września 2022 roku o godz. 13.30, która odbędzie się w sali konferencyjnej </w:t>
      </w:r>
      <w:proofErr w:type="spellStart"/>
      <w:r w:rsidRPr="00AC7DDC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AC7DDC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  oraz w formie zdalnego trybu obradowania lub korespondencyjnie, z proponowanym porządkiem obrad:</w:t>
      </w:r>
    </w:p>
    <w:p w14:paraId="19B32C6F" w14:textId="77777777" w:rsidR="00AC7DDC" w:rsidRPr="00AC7DDC" w:rsidRDefault="00AC7DDC" w:rsidP="00AC7DDC">
      <w:pPr>
        <w:widowControl w:val="0"/>
        <w:tabs>
          <w:tab w:val="left" w:pos="72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u w:val="single"/>
          <w:lang w:eastAsia="ar-SA" w:bidi="hi-IN"/>
        </w:rPr>
      </w:pPr>
    </w:p>
    <w:p w14:paraId="09BC6F40" w14:textId="77777777" w:rsidR="00AC7DDC" w:rsidRPr="00AC7DDC" w:rsidRDefault="00AC7DDC" w:rsidP="00AC7DDC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36446272"/>
      <w:r w:rsidRPr="00AC7DDC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</w:p>
    <w:p w14:paraId="1D04A452" w14:textId="77777777" w:rsidR="00AC7DDC" w:rsidRPr="00AC7DDC" w:rsidRDefault="00AC7DDC" w:rsidP="00AC7DDC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</w:pPr>
      <w:bookmarkStart w:id="1" w:name="_Hlk106876705"/>
      <w:r w:rsidRPr="00AC7DDC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bookmarkEnd w:id="1"/>
    <w:p w14:paraId="5620AEDC" w14:textId="77777777" w:rsidR="00AC7DDC" w:rsidRPr="00AC7DDC" w:rsidRDefault="00AC7DDC" w:rsidP="00AC7DDC">
      <w:pPr>
        <w:widowControl w:val="0"/>
        <w:numPr>
          <w:ilvl w:val="1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</w:pPr>
      <w:r w:rsidRPr="00AC7DDC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</w:p>
    <w:p w14:paraId="3EE11C4B" w14:textId="77777777" w:rsidR="00AC7DDC" w:rsidRPr="00AC7DDC" w:rsidRDefault="00AC7DDC" w:rsidP="00AC7DDC">
      <w:pPr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C7DDC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</w:t>
      </w:r>
      <w:r w:rsidRPr="00AC7DDC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7818F205" w14:textId="77777777" w:rsidR="00AC7DDC" w:rsidRPr="00AC7DDC" w:rsidRDefault="00AC7DDC" w:rsidP="00AC7DD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0991F7" w14:textId="77777777" w:rsidR="00AC7DDC" w:rsidRPr="00AC7DDC" w:rsidRDefault="00AC7DDC" w:rsidP="00AC7DDC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spacing w:after="0" w:line="100" w:lineRule="atLeast"/>
        <w:rPr>
          <w:rFonts w:ascii="Tahoma" w:eastAsia="Times New Roman" w:hAnsi="Tahoma" w:cs="Tahoma"/>
          <w:kern w:val="1"/>
          <w:sz w:val="24"/>
          <w:szCs w:val="24"/>
        </w:rPr>
      </w:pPr>
      <w:r w:rsidRPr="00AC7DDC">
        <w:rPr>
          <w:rFonts w:ascii="Tahoma" w:eastAsia="Times New Roman" w:hAnsi="Tahoma" w:cs="Tahoma"/>
          <w:kern w:val="1"/>
          <w:sz w:val="24"/>
          <w:szCs w:val="24"/>
        </w:rPr>
        <w:t>zmiany uchwały budżetowej na 2022 rok.</w:t>
      </w:r>
    </w:p>
    <w:p w14:paraId="3A319D27" w14:textId="77777777" w:rsidR="00AC7DDC" w:rsidRPr="00AC7DDC" w:rsidRDefault="00AC7DDC" w:rsidP="00AC7DD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ahoma" w:hAnsi="Tahoma"/>
        </w:rPr>
      </w:pPr>
      <w:r w:rsidRPr="00AC7DDC">
        <w:rPr>
          <w:rFonts w:ascii="Tahoma" w:hAnsi="Tahoma"/>
        </w:rPr>
        <w:t>wprowadzenia zmiany w uchwale numer 53/VIII/19 Rady Miejskiej w Chorzelach z dnia 30 kwietnia 2019 roku w sprawie zarządzenia poboru podatku od nieruchomości, rolnego i leśnego w drodze inkasa oraz określenia inkasentów i wysokości wynagrodzenia za inkaso.</w:t>
      </w:r>
    </w:p>
    <w:p w14:paraId="1C66B4B7" w14:textId="77777777" w:rsidR="00AC7DDC" w:rsidRPr="00AC7DDC" w:rsidRDefault="00AC7DDC" w:rsidP="00AC7DD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ahoma" w:hAnsi="Tahoma"/>
        </w:rPr>
      </w:pPr>
      <w:r w:rsidRPr="00AC7DDC">
        <w:rPr>
          <w:rFonts w:ascii="Tahoma" w:hAnsi="Tahoma"/>
        </w:rPr>
        <w:t>wprowadzenia zmiany w uchwale Nr 54/VIII/19 Rady Miejskiej w Chorzelach z dnia 30 kwietnia 2019 roku w sprawie zarządzenia poboru opłaty za gospodarowanie odpadami komunalnymi w drodze inkasa oraz określenia inkasentów i wysokości wynagrodzenia za inkaso.</w:t>
      </w:r>
    </w:p>
    <w:p w14:paraId="2B2F9843" w14:textId="77777777" w:rsidR="00AC7DDC" w:rsidRPr="00AC7DDC" w:rsidRDefault="00AC7DDC" w:rsidP="00AC7DD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ahoma" w:hAnsi="Tahoma"/>
        </w:rPr>
      </w:pPr>
      <w:r w:rsidRPr="00AC7DDC">
        <w:rPr>
          <w:rFonts w:ascii="Tahoma" w:hAnsi="Tahoma"/>
          <w:szCs w:val="28"/>
        </w:rPr>
        <w:t>zmiany Uchwały Nr 197/XXII/12 Rady Miejskiej w Chorzelach z dnia 27 września 2012 r. w sprawie uchwalenia Statutu Ośrodka Pomocy Społecznej w Chorzelach.</w:t>
      </w:r>
    </w:p>
    <w:p w14:paraId="4BE4219B" w14:textId="4A498410" w:rsidR="00AC7DDC" w:rsidRPr="00AC7DDC" w:rsidRDefault="00AC7DDC" w:rsidP="00AC7DD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ahoma" w:hAnsi="Tahoma"/>
        </w:rPr>
      </w:pPr>
      <w:r w:rsidRPr="00AC7DDC">
        <w:rPr>
          <w:rFonts w:ascii="Tahoma" w:hAnsi="Tahoma"/>
        </w:rPr>
        <w:t>określenia średniej ceny jednostek paliwa w Gminie Chorzele na rok szkolny 2022/2023.</w:t>
      </w:r>
    </w:p>
    <w:p w14:paraId="09EA1E57" w14:textId="77777777" w:rsidR="00AC7DDC" w:rsidRPr="00AC7DDC" w:rsidRDefault="00AC7DDC" w:rsidP="00AC7DDC">
      <w:pPr>
        <w:widowControl w:val="0"/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C7DDC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5.  </w:t>
      </w:r>
      <w:bookmarkStart w:id="2" w:name="_Hlk38442577"/>
      <w:r w:rsidRPr="00AC7DDC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bookmarkEnd w:id="2"/>
    <w:p w14:paraId="759A99B6" w14:textId="77777777" w:rsidR="00AC7DDC" w:rsidRPr="00AC7DDC" w:rsidRDefault="00AC7DDC" w:rsidP="00AC7DDC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AC7DDC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</w:t>
      </w:r>
      <w:r w:rsidRPr="00AC7DDC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6.  Zamknięcie obrad.</w:t>
      </w:r>
    </w:p>
    <w:p w14:paraId="4707DE77" w14:textId="77777777" w:rsidR="00AC7DDC" w:rsidRPr="00AC7DDC" w:rsidRDefault="00AC7DDC" w:rsidP="00AC7DDC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bookmarkEnd w:id="0"/>
    <w:p w14:paraId="13EE651B" w14:textId="77777777" w:rsidR="00AC7DDC" w:rsidRPr="00AC7DDC" w:rsidRDefault="00AC7DDC" w:rsidP="00AC7DDC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AC7DDC">
        <w:rPr>
          <w:rFonts w:ascii="Tahoma" w:hAnsi="Tahoma" w:cs="Tahoma"/>
          <w:sz w:val="24"/>
          <w:szCs w:val="24"/>
        </w:rPr>
        <w:t xml:space="preserve">                  Przewodniczący Rady Miejskiej </w:t>
      </w:r>
    </w:p>
    <w:p w14:paraId="3BA98989" w14:textId="77777777" w:rsidR="00AC7DDC" w:rsidRPr="00AC7DDC" w:rsidRDefault="00AC7DDC" w:rsidP="00AC7DDC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AC7DDC">
        <w:rPr>
          <w:rFonts w:ascii="Tahoma" w:hAnsi="Tahoma" w:cs="Tahoma"/>
          <w:sz w:val="24"/>
          <w:szCs w:val="24"/>
        </w:rPr>
        <w:t xml:space="preserve">                 w Chorzelach</w:t>
      </w:r>
    </w:p>
    <w:p w14:paraId="23EC0059" w14:textId="4A92C3B4" w:rsidR="00AC7DDC" w:rsidRPr="00AC7DDC" w:rsidRDefault="00AC7DDC" w:rsidP="00AC7DDC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AC7DDC">
        <w:rPr>
          <w:rFonts w:ascii="Tahoma" w:hAnsi="Tahoma" w:cs="Tahoma"/>
          <w:sz w:val="24"/>
          <w:szCs w:val="24"/>
        </w:rPr>
        <w:t xml:space="preserve">                 Michał Wiśnicki</w:t>
      </w:r>
    </w:p>
    <w:p w14:paraId="4E4C7BA8" w14:textId="5436F445" w:rsidR="00B4618F" w:rsidRPr="00AC7DDC" w:rsidRDefault="00B4618F">
      <w:pPr>
        <w:rPr>
          <w:rFonts w:ascii="Tahoma" w:hAnsi="Tahoma" w:cs="Tahoma"/>
        </w:rPr>
      </w:pPr>
    </w:p>
    <w:sectPr w:rsidR="00B4618F" w:rsidRPr="00AC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033D3"/>
    <w:multiLevelType w:val="hybridMultilevel"/>
    <w:tmpl w:val="19589EF0"/>
    <w:lvl w:ilvl="0" w:tplc="DAEAD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02505015">
    <w:abstractNumId w:val="1"/>
  </w:num>
  <w:num w:numId="2" w16cid:durableId="1385442794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b w:val="0"/>
          <w:bCs/>
        </w:rPr>
      </w:lvl>
    </w:lvlOverride>
  </w:num>
  <w:num w:numId="3" w16cid:durableId="98778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5A"/>
    <w:rsid w:val="005F345A"/>
    <w:rsid w:val="00AC7DDC"/>
    <w:rsid w:val="00B4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3AE5"/>
  <w15:chartTrackingRefBased/>
  <w15:docId w15:val="{5D3B66ED-5868-4A8D-A79C-0D0FC97F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D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AC7DDC"/>
    <w:pPr>
      <w:numPr>
        <w:numId w:val="1"/>
      </w:numPr>
    </w:pPr>
  </w:style>
  <w:style w:type="paragraph" w:customStyle="1" w:styleId="Standard">
    <w:name w:val="Standard"/>
    <w:rsid w:val="00AC7D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7DDC"/>
    <w:pPr>
      <w:ind w:left="708"/>
    </w:pPr>
  </w:style>
  <w:style w:type="character" w:customStyle="1" w:styleId="FontStyle15">
    <w:name w:val="Font Style15"/>
    <w:rsid w:val="00AC7DDC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1</cp:revision>
  <dcterms:created xsi:type="dcterms:W3CDTF">2022-08-31T08:51:00Z</dcterms:created>
  <dcterms:modified xsi:type="dcterms:W3CDTF">2022-08-31T08:59:00Z</dcterms:modified>
</cp:coreProperties>
</file>