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1DC5D" w14:textId="77777777" w:rsidR="00781375" w:rsidRDefault="00781375" w:rsidP="00781375">
      <w:pPr>
        <w:pStyle w:val="Default"/>
      </w:pPr>
    </w:p>
    <w:p w14:paraId="73237B17" w14:textId="77777777" w:rsidR="00EB625D" w:rsidRDefault="00781375" w:rsidP="00EB625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81375">
        <w:rPr>
          <w:rFonts w:ascii="Arial" w:hAnsi="Arial" w:cs="Arial"/>
          <w:sz w:val="22"/>
          <w:szCs w:val="22"/>
        </w:rPr>
        <w:t>Postępowanie o udzielenie zamówienia publicznego o nazwie:</w:t>
      </w:r>
    </w:p>
    <w:p w14:paraId="1FDB555A" w14:textId="29DAB591" w:rsidR="00781375" w:rsidRPr="00781375" w:rsidRDefault="00E5703E" w:rsidP="00EB625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„</w:t>
      </w:r>
      <w:r w:rsidR="00781375" w:rsidRPr="00781375">
        <w:rPr>
          <w:rFonts w:ascii="Arial" w:eastAsia="Arial Unicode MS" w:hAnsi="Arial" w:cs="Arial"/>
          <w:b/>
          <w:bCs/>
          <w:sz w:val="22"/>
          <w:szCs w:val="22"/>
        </w:rPr>
        <w:t>Modernizacja bieżni okrężnej 400 m na Stadionie Miejskim w Chorzelach</w:t>
      </w:r>
      <w:r>
        <w:rPr>
          <w:rFonts w:ascii="Arial" w:eastAsia="Arial Unicode MS" w:hAnsi="Arial" w:cs="Arial"/>
          <w:b/>
          <w:bCs/>
          <w:sz w:val="22"/>
          <w:szCs w:val="22"/>
        </w:rPr>
        <w:t>”</w:t>
      </w:r>
      <w:r w:rsidR="00781375" w:rsidRPr="00781375">
        <w:rPr>
          <w:rFonts w:ascii="Arial" w:hAnsi="Arial" w:cs="Arial"/>
          <w:b/>
          <w:bCs/>
          <w:sz w:val="22"/>
          <w:szCs w:val="22"/>
        </w:rPr>
        <w:t>.</w:t>
      </w:r>
    </w:p>
    <w:p w14:paraId="0F8C2233" w14:textId="3C662A33" w:rsidR="00781375" w:rsidRPr="00781375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D64E976" w14:textId="53050EE3" w:rsidR="008A266C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8137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6568574" w14:textId="7D638F49" w:rsidR="008A266C" w:rsidRDefault="008A266C" w:rsidP="008A266C">
      <w:pPr>
        <w:pStyle w:val="Default"/>
        <w:spacing w:line="276" w:lineRule="auto"/>
        <w:ind w:left="595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Chorzele, dnia  22.09.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202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6A81419E" w14:textId="77777777" w:rsidR="00DB7287" w:rsidRDefault="00DB7287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0341A71" w14:textId="77777777" w:rsidR="00DB7287" w:rsidRDefault="00DB7287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9BB0C6" w14:textId="7BBF2D27" w:rsidR="00781375" w:rsidRPr="00781375" w:rsidRDefault="00781375" w:rsidP="0078137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ZP/TP/9/2022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color w:val="auto"/>
          <w:sz w:val="22"/>
          <w:szCs w:val="22"/>
        </w:rPr>
        <w:t xml:space="preserve">         </w:t>
      </w:r>
    </w:p>
    <w:p w14:paraId="71816AFE" w14:textId="77777777" w:rsidR="00781375" w:rsidRDefault="00781375" w:rsidP="0078137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FEC5B1" w14:textId="77777777" w:rsidR="00781375" w:rsidRDefault="00781375" w:rsidP="0078137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1A840F9" w14:textId="77777777" w:rsidR="00AB1205" w:rsidRDefault="00AB1205" w:rsidP="00B138D2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9D97A7E" w14:textId="7020B40D" w:rsidR="00781375" w:rsidRPr="00781375" w:rsidRDefault="00781375" w:rsidP="0078137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81375">
        <w:rPr>
          <w:rFonts w:ascii="Arial" w:hAnsi="Arial" w:cs="Arial"/>
          <w:b/>
          <w:bCs/>
          <w:color w:val="auto"/>
          <w:sz w:val="22"/>
          <w:szCs w:val="22"/>
        </w:rPr>
        <w:t>ZAWIADOMIENIE O UNIEWAŻNIENIU POSTĘPOWANIA</w:t>
      </w:r>
    </w:p>
    <w:p w14:paraId="57E62413" w14:textId="77777777" w:rsidR="00781375" w:rsidRPr="00781375" w:rsidRDefault="00781375" w:rsidP="00D221C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73CFB8D" w14:textId="7BAD5710" w:rsidR="00781375" w:rsidRPr="00781375" w:rsidRDefault="00781375" w:rsidP="00D221C2">
      <w:pPr>
        <w:pStyle w:val="Default"/>
        <w:spacing w:line="276" w:lineRule="auto"/>
        <w:ind w:firstLine="708"/>
        <w:rPr>
          <w:rFonts w:ascii="Arial" w:hAnsi="Arial" w:cs="Arial"/>
          <w:color w:val="auto"/>
          <w:sz w:val="22"/>
          <w:szCs w:val="22"/>
        </w:rPr>
      </w:pPr>
      <w:r w:rsidRPr="00781375">
        <w:rPr>
          <w:rFonts w:ascii="Arial" w:hAnsi="Arial" w:cs="Arial"/>
          <w:color w:val="auto"/>
          <w:sz w:val="22"/>
          <w:szCs w:val="22"/>
        </w:rPr>
        <w:t>Działając na podstawie art. 260 ust. 1 i 2 ustawy z 11 września 2019 r. – Prawo zamówień publicznych (</w:t>
      </w:r>
      <w:r w:rsidR="008A266C" w:rsidRPr="008A266C">
        <w:rPr>
          <w:rFonts w:ascii="Arial" w:eastAsia="Times New Roman" w:hAnsi="Arial" w:cs="Arial"/>
          <w:color w:val="auto"/>
          <w:sz w:val="22"/>
          <w:szCs w:val="22"/>
        </w:rPr>
        <w:t>Dz.U. z 2021 r. poz. 1129 ze zm.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), zwanej dalej ustawą </w:t>
      </w:r>
      <w:proofErr w:type="spellStart"/>
      <w:r w:rsidRPr="00781375">
        <w:rPr>
          <w:rFonts w:ascii="Arial" w:hAnsi="Arial" w:cs="Arial"/>
          <w:color w:val="auto"/>
          <w:sz w:val="22"/>
          <w:szCs w:val="22"/>
        </w:rPr>
        <w:t>Pzp</w:t>
      </w:r>
      <w:proofErr w:type="spellEnd"/>
      <w:r w:rsidRPr="00781375">
        <w:rPr>
          <w:rFonts w:ascii="Arial" w:hAnsi="Arial" w:cs="Arial"/>
          <w:color w:val="auto"/>
          <w:sz w:val="22"/>
          <w:szCs w:val="22"/>
        </w:rPr>
        <w:t xml:space="preserve"> zamawiający informuje o unieważnieniu postępowania pod nazwą</w:t>
      </w:r>
      <w:r w:rsidR="008A266C">
        <w:rPr>
          <w:rFonts w:ascii="Arial" w:hAnsi="Arial" w:cs="Arial"/>
          <w:color w:val="auto"/>
          <w:sz w:val="22"/>
          <w:szCs w:val="22"/>
        </w:rPr>
        <w:t>:</w:t>
      </w:r>
      <w:r w:rsidR="008A266C" w:rsidRPr="008A266C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E5703E">
        <w:rPr>
          <w:rFonts w:ascii="Arial" w:eastAsia="Arial Unicode MS" w:hAnsi="Arial" w:cs="Arial"/>
          <w:b/>
          <w:bCs/>
          <w:sz w:val="22"/>
          <w:szCs w:val="22"/>
        </w:rPr>
        <w:t>„</w:t>
      </w:r>
      <w:r w:rsidR="008A266C" w:rsidRPr="00781375">
        <w:rPr>
          <w:rFonts w:ascii="Arial" w:eastAsia="Arial Unicode MS" w:hAnsi="Arial" w:cs="Arial"/>
          <w:b/>
          <w:bCs/>
          <w:sz w:val="22"/>
          <w:szCs w:val="22"/>
        </w:rPr>
        <w:t>Modernizacja bieżni okrężnej 400 m na Stadionie Miejskim w Chorzelach</w:t>
      </w:r>
      <w:r w:rsidR="00E5703E">
        <w:rPr>
          <w:rFonts w:ascii="Arial" w:eastAsia="Arial Unicode MS" w:hAnsi="Arial" w:cs="Arial"/>
          <w:b/>
          <w:bCs/>
          <w:sz w:val="22"/>
          <w:szCs w:val="22"/>
        </w:rPr>
        <w:t>”</w:t>
      </w:r>
      <w:r w:rsidRPr="0078137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</w:p>
    <w:p w14:paraId="50189B33" w14:textId="77777777" w:rsidR="008A266C" w:rsidRDefault="008A266C" w:rsidP="00D221C2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E2E3FB6" w14:textId="77777777" w:rsidR="009D76A9" w:rsidRDefault="00781375" w:rsidP="00D221C2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781375">
        <w:rPr>
          <w:rFonts w:ascii="Arial" w:hAnsi="Arial" w:cs="Arial"/>
          <w:b/>
          <w:bCs/>
          <w:color w:val="auto"/>
          <w:sz w:val="22"/>
          <w:szCs w:val="22"/>
        </w:rPr>
        <w:t xml:space="preserve">Uzasadnienie prawne unieważnienia: </w:t>
      </w:r>
    </w:p>
    <w:p w14:paraId="298B50E0" w14:textId="3EF73EBA" w:rsidR="00781375" w:rsidRPr="00781375" w:rsidRDefault="00781375" w:rsidP="00D221C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81375">
        <w:rPr>
          <w:rFonts w:ascii="Arial" w:hAnsi="Arial" w:cs="Arial"/>
          <w:color w:val="auto"/>
          <w:sz w:val="22"/>
          <w:szCs w:val="22"/>
        </w:rPr>
        <w:t xml:space="preserve">Art. 255 pkt 3 ustawy </w:t>
      </w:r>
      <w:proofErr w:type="spellStart"/>
      <w:r w:rsidRPr="00781375">
        <w:rPr>
          <w:rFonts w:ascii="Arial" w:hAnsi="Arial" w:cs="Arial"/>
          <w:color w:val="auto"/>
          <w:sz w:val="22"/>
          <w:szCs w:val="22"/>
        </w:rPr>
        <w:t>Pzp</w:t>
      </w:r>
      <w:proofErr w:type="spellEnd"/>
      <w:r w:rsidRPr="00781375">
        <w:rPr>
          <w:rFonts w:ascii="Arial" w:hAnsi="Arial" w:cs="Arial"/>
          <w:color w:val="auto"/>
          <w:sz w:val="22"/>
          <w:szCs w:val="22"/>
        </w:rPr>
        <w:t xml:space="preserve"> w brzmieniu: Zamawiający unieważnia postępowanie o udzielenie zamówienia, jeżeli cena lub koszt najkorzystniejszej oferty lub oferta z najniższą ceną przewyższa kwotę, którą zamawiający zamierza przeznaczyć na sfinansowanie zamówienia, chyba że zamawiający może zwiększyć kwotę do ceny lub kosztu najkorzystniejszej oferty. </w:t>
      </w:r>
    </w:p>
    <w:p w14:paraId="317CA43E" w14:textId="77777777" w:rsidR="008A266C" w:rsidRDefault="008A266C" w:rsidP="00D221C2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70DDBD" w14:textId="77777777" w:rsidR="009D76A9" w:rsidRDefault="00781375" w:rsidP="00D221C2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781375">
        <w:rPr>
          <w:rFonts w:ascii="Arial" w:hAnsi="Arial" w:cs="Arial"/>
          <w:b/>
          <w:bCs/>
          <w:color w:val="auto"/>
          <w:sz w:val="22"/>
          <w:szCs w:val="22"/>
        </w:rPr>
        <w:t xml:space="preserve">Uzasadnienie faktyczne unieważnienia: </w:t>
      </w:r>
    </w:p>
    <w:p w14:paraId="60AA767E" w14:textId="4BC8B5F6" w:rsidR="00781375" w:rsidRPr="00781375" w:rsidRDefault="00781375" w:rsidP="00D221C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81375">
        <w:rPr>
          <w:rFonts w:ascii="Arial" w:hAnsi="Arial" w:cs="Arial"/>
          <w:color w:val="auto"/>
          <w:sz w:val="22"/>
          <w:szCs w:val="22"/>
        </w:rPr>
        <w:t xml:space="preserve">W terminie przewidzianym w treści Specyfikacji Warunków Zamówienia na składanie ofert wpłynęła jedna oferta. Kwota zaproponowana przez wykonawcę wynosi </w:t>
      </w:r>
      <w:r w:rsidR="008A266C" w:rsidRPr="008A266C">
        <w:rPr>
          <w:rFonts w:ascii="Arial" w:hAnsi="Arial" w:cs="Arial"/>
          <w:bCs/>
          <w:sz w:val="22"/>
          <w:szCs w:val="22"/>
        </w:rPr>
        <w:t>447 190,80</w:t>
      </w:r>
      <w:r w:rsidR="008A266C" w:rsidRPr="008A266C">
        <w:t xml:space="preserve"> 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zł brutto. Zamawiający zamierza przeznaczyć na sfinansowanie zamówienia kwotę </w:t>
      </w:r>
      <w:r w:rsidR="008A266C">
        <w:rPr>
          <w:rFonts w:ascii="Arial" w:hAnsi="Arial" w:cs="Arial"/>
          <w:color w:val="auto"/>
          <w:sz w:val="22"/>
          <w:szCs w:val="22"/>
        </w:rPr>
        <w:t xml:space="preserve">w wysokości </w:t>
      </w:r>
      <w:r w:rsidR="00EB625D">
        <w:rPr>
          <w:rFonts w:ascii="Arial" w:hAnsi="Arial" w:cs="Arial"/>
          <w:color w:val="auto"/>
          <w:sz w:val="22"/>
          <w:szCs w:val="22"/>
        </w:rPr>
        <w:t xml:space="preserve">         </w:t>
      </w:r>
      <w:r w:rsidR="009D76A9">
        <w:rPr>
          <w:rFonts w:ascii="Arial" w:hAnsi="Arial" w:cs="Arial"/>
          <w:color w:val="auto"/>
          <w:sz w:val="22"/>
          <w:szCs w:val="22"/>
        </w:rPr>
        <w:t>203 800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,00 zł brutto i nie jest w stanie </w:t>
      </w:r>
      <w:r w:rsidR="00EB625D">
        <w:rPr>
          <w:rFonts w:ascii="Arial" w:hAnsi="Arial" w:cs="Arial"/>
          <w:color w:val="auto"/>
          <w:sz w:val="22"/>
          <w:szCs w:val="22"/>
        </w:rPr>
        <w:t>pokryć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różnicy w kwo</w:t>
      </w:r>
      <w:r w:rsidR="009D76A9">
        <w:rPr>
          <w:rFonts w:ascii="Arial" w:hAnsi="Arial" w:cs="Arial"/>
          <w:color w:val="auto"/>
          <w:sz w:val="22"/>
          <w:szCs w:val="22"/>
        </w:rPr>
        <w:t>cie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wynoszącej </w:t>
      </w:r>
      <w:r w:rsidR="00EB625D">
        <w:rPr>
          <w:rFonts w:ascii="Arial" w:hAnsi="Arial" w:cs="Arial"/>
          <w:color w:val="auto"/>
          <w:sz w:val="22"/>
          <w:szCs w:val="22"/>
        </w:rPr>
        <w:t>243 390,80</w:t>
      </w:r>
      <w:r w:rsidRPr="00781375">
        <w:rPr>
          <w:rFonts w:ascii="Arial" w:hAnsi="Arial" w:cs="Arial"/>
          <w:color w:val="auto"/>
          <w:sz w:val="22"/>
          <w:szCs w:val="22"/>
        </w:rPr>
        <w:t xml:space="preserve"> zł brutto. </w:t>
      </w:r>
    </w:p>
    <w:p w14:paraId="51E1AA6C" w14:textId="77777777" w:rsidR="009D76A9" w:rsidRDefault="009D76A9" w:rsidP="00D221C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881F72A" w14:textId="0C7D289F" w:rsidR="00EB625D" w:rsidRPr="00EB625D" w:rsidRDefault="00EB625D" w:rsidP="00D221C2">
      <w:pPr>
        <w:pStyle w:val="Nagwek2"/>
        <w:ind w:left="0"/>
        <w:jc w:val="left"/>
        <w:rPr>
          <w:b/>
          <w:bCs/>
        </w:rPr>
      </w:pPr>
      <w:r w:rsidRPr="00EB625D">
        <w:rPr>
          <w:b/>
          <w:bCs/>
          <w:color w:val="3A3A3A"/>
        </w:rPr>
        <w:t xml:space="preserve">Środki </w:t>
      </w:r>
      <w:r w:rsidRPr="00EB625D">
        <w:rPr>
          <w:b/>
          <w:bCs/>
          <w:color w:val="2B2B2B"/>
        </w:rPr>
        <w:t xml:space="preserve">ochrony </w:t>
      </w:r>
      <w:r w:rsidRPr="00EB625D">
        <w:rPr>
          <w:b/>
          <w:bCs/>
          <w:color w:val="383838"/>
        </w:rPr>
        <w:t>prawnej.</w:t>
      </w:r>
    </w:p>
    <w:p w14:paraId="50A4BD5C" w14:textId="6B8500F0" w:rsidR="00EB625D" w:rsidRPr="00EB625D" w:rsidRDefault="00EB625D" w:rsidP="00D221C2">
      <w:pPr>
        <w:spacing w:before="49"/>
        <w:ind w:right="109" w:firstLine="6"/>
        <w:rPr>
          <w:rFonts w:ascii="Arial" w:hAnsi="Arial" w:cs="Arial"/>
          <w:sz w:val="22"/>
          <w:szCs w:val="22"/>
        </w:rPr>
      </w:pPr>
      <w:r w:rsidRPr="00EB625D">
        <w:rPr>
          <w:rFonts w:ascii="Arial" w:hAnsi="Arial" w:cs="Arial"/>
          <w:color w:val="3A3A3A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niniejszej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decyzji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zamawiającego,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wykonawcy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przysługują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środki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ochrony prawnej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(Odwołanie,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Skarga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do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Sądu). </w:t>
      </w:r>
      <w:r w:rsidRPr="00EB625D">
        <w:rPr>
          <w:rFonts w:ascii="Arial" w:hAnsi="Arial" w:cs="Arial"/>
          <w:color w:val="282828"/>
          <w:sz w:val="22"/>
          <w:szCs w:val="22"/>
        </w:rPr>
        <w:t xml:space="preserve">Termin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wniesienia </w:t>
      </w:r>
      <w:r w:rsidRPr="00EB625D">
        <w:rPr>
          <w:rFonts w:ascii="Arial" w:hAnsi="Arial" w:cs="Arial"/>
          <w:color w:val="242424"/>
          <w:sz w:val="22"/>
          <w:szCs w:val="22"/>
        </w:rPr>
        <w:t xml:space="preserve">odwołania: </w:t>
      </w:r>
      <w:r w:rsidRPr="00EB625D">
        <w:rPr>
          <w:rFonts w:ascii="Arial" w:hAnsi="Arial" w:cs="Arial"/>
          <w:color w:val="383838"/>
          <w:sz w:val="22"/>
          <w:szCs w:val="22"/>
        </w:rPr>
        <w:t xml:space="preserve">5 </w:t>
      </w:r>
      <w:r w:rsidRPr="00EB625D">
        <w:rPr>
          <w:rFonts w:ascii="Arial" w:hAnsi="Arial" w:cs="Arial"/>
          <w:color w:val="3B3B3B"/>
          <w:sz w:val="22"/>
          <w:szCs w:val="22"/>
        </w:rPr>
        <w:t xml:space="preserve">dni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dnia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przesłania </w:t>
      </w:r>
      <w:r w:rsidRPr="00EB625D">
        <w:rPr>
          <w:rFonts w:ascii="Arial" w:hAnsi="Arial" w:cs="Arial"/>
          <w:color w:val="1F1F1F"/>
          <w:sz w:val="22"/>
          <w:szCs w:val="22"/>
        </w:rPr>
        <w:t xml:space="preserve">niniejszego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pisma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przy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użyciu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środków </w:t>
      </w:r>
      <w:r w:rsidRPr="00EB625D">
        <w:rPr>
          <w:rFonts w:ascii="Arial" w:hAnsi="Arial" w:cs="Arial"/>
          <w:color w:val="282828"/>
          <w:sz w:val="22"/>
          <w:szCs w:val="22"/>
        </w:rPr>
        <w:t xml:space="preserve">komunikacji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elektronicznej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określonych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przez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zamawiającego </w:t>
      </w:r>
      <w:r w:rsidRPr="00EB625D">
        <w:rPr>
          <w:rFonts w:ascii="Arial" w:hAnsi="Arial" w:cs="Arial"/>
          <w:color w:val="444444"/>
          <w:sz w:val="22"/>
          <w:szCs w:val="22"/>
        </w:rPr>
        <w:t xml:space="preserve">w </w:t>
      </w:r>
      <w:r w:rsidRPr="00EB625D">
        <w:rPr>
          <w:rFonts w:ascii="Arial" w:hAnsi="Arial" w:cs="Arial"/>
          <w:color w:val="3A3A3A"/>
          <w:sz w:val="22"/>
          <w:szCs w:val="22"/>
        </w:rPr>
        <w:t xml:space="preserve">SWZ, </w:t>
      </w:r>
      <w:r w:rsidRPr="00EB625D">
        <w:rPr>
          <w:rFonts w:ascii="Arial" w:hAnsi="Arial" w:cs="Arial"/>
          <w:color w:val="232323"/>
          <w:sz w:val="22"/>
          <w:szCs w:val="22"/>
        </w:rPr>
        <w:t xml:space="preserve">lub </w:t>
      </w:r>
      <w:r w:rsidRPr="00EB625D">
        <w:rPr>
          <w:rFonts w:ascii="Arial" w:hAnsi="Arial" w:cs="Arial"/>
          <w:color w:val="3B3B3B"/>
          <w:sz w:val="22"/>
          <w:szCs w:val="22"/>
        </w:rPr>
        <w:t xml:space="preserve">10 </w:t>
      </w:r>
      <w:r w:rsidRPr="00EB625D">
        <w:rPr>
          <w:rFonts w:ascii="Arial" w:hAnsi="Arial" w:cs="Arial"/>
          <w:color w:val="2F2F2F"/>
          <w:sz w:val="22"/>
          <w:szCs w:val="22"/>
        </w:rPr>
        <w:t xml:space="preserve">dni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43434"/>
          <w:sz w:val="22"/>
          <w:szCs w:val="22"/>
        </w:rPr>
        <w:t xml:space="preserve">dnia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przesłania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niniejszego </w:t>
      </w:r>
      <w:r w:rsidRPr="00EB625D">
        <w:rPr>
          <w:rFonts w:ascii="Arial" w:hAnsi="Arial" w:cs="Arial"/>
          <w:color w:val="262626"/>
          <w:sz w:val="22"/>
          <w:szCs w:val="22"/>
        </w:rPr>
        <w:t xml:space="preserve">zawiadomienia,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jeżeli </w:t>
      </w:r>
      <w:r w:rsidRPr="00EB625D">
        <w:rPr>
          <w:rFonts w:ascii="Arial" w:hAnsi="Arial" w:cs="Arial"/>
          <w:color w:val="1C1C1C"/>
          <w:sz w:val="22"/>
          <w:szCs w:val="22"/>
        </w:rPr>
        <w:t xml:space="preserve">zostało </w:t>
      </w:r>
      <w:r w:rsidRPr="00EB625D">
        <w:rPr>
          <w:rFonts w:ascii="Arial" w:hAnsi="Arial" w:cs="Arial"/>
          <w:color w:val="232323"/>
          <w:sz w:val="22"/>
          <w:szCs w:val="22"/>
        </w:rPr>
        <w:t xml:space="preserve">ono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przesłane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w </w:t>
      </w:r>
      <w:r w:rsidRPr="00EB625D">
        <w:rPr>
          <w:rFonts w:ascii="Arial" w:hAnsi="Arial" w:cs="Arial"/>
          <w:color w:val="3F3F3F"/>
          <w:sz w:val="22"/>
          <w:szCs w:val="22"/>
        </w:rPr>
        <w:t xml:space="preserve">inny </w:t>
      </w:r>
      <w:r w:rsidRPr="00EB625D">
        <w:rPr>
          <w:rFonts w:ascii="Arial" w:hAnsi="Arial" w:cs="Arial"/>
          <w:color w:val="2B2B2B"/>
          <w:sz w:val="22"/>
          <w:szCs w:val="22"/>
        </w:rPr>
        <w:t xml:space="preserve">sposób.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Informacje </w:t>
      </w:r>
      <w:r w:rsidRPr="00EB625D">
        <w:rPr>
          <w:rFonts w:ascii="Arial" w:hAnsi="Arial" w:cs="Arial"/>
          <w:color w:val="2F2F2F"/>
          <w:sz w:val="22"/>
          <w:szCs w:val="22"/>
        </w:rPr>
        <w:t xml:space="preserve">dotyczące </w:t>
      </w:r>
      <w:r w:rsidRPr="00EB625D">
        <w:rPr>
          <w:rFonts w:ascii="Arial" w:hAnsi="Arial" w:cs="Arial"/>
          <w:color w:val="212121"/>
          <w:sz w:val="22"/>
          <w:szCs w:val="22"/>
        </w:rPr>
        <w:t xml:space="preserve">środków </w:t>
      </w:r>
      <w:r w:rsidRPr="00EB625D">
        <w:rPr>
          <w:rFonts w:ascii="Arial" w:hAnsi="Arial" w:cs="Arial"/>
          <w:color w:val="232323"/>
          <w:sz w:val="22"/>
          <w:szCs w:val="22"/>
        </w:rPr>
        <w:t xml:space="preserve">ochrony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prawnej znajdują </w:t>
      </w:r>
      <w:r w:rsidRPr="00EB625D">
        <w:rPr>
          <w:rFonts w:ascii="Arial" w:hAnsi="Arial" w:cs="Arial"/>
          <w:color w:val="343434"/>
          <w:sz w:val="22"/>
          <w:szCs w:val="22"/>
        </w:rPr>
        <w:t xml:space="preserve">się </w:t>
      </w:r>
      <w:r w:rsidRPr="00EB625D">
        <w:rPr>
          <w:rFonts w:ascii="Arial" w:hAnsi="Arial" w:cs="Arial"/>
          <w:color w:val="383838"/>
          <w:sz w:val="22"/>
          <w:szCs w:val="22"/>
        </w:rPr>
        <w:t xml:space="preserve">w Specyfikacji </w:t>
      </w:r>
      <w:r w:rsidRPr="00EB625D">
        <w:rPr>
          <w:rFonts w:ascii="Arial" w:hAnsi="Arial" w:cs="Arial"/>
          <w:color w:val="262626"/>
          <w:sz w:val="22"/>
          <w:szCs w:val="22"/>
        </w:rPr>
        <w:t xml:space="preserve">warunków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zamówienia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oraz </w:t>
      </w:r>
      <w:r w:rsidRPr="00EB625D">
        <w:rPr>
          <w:rFonts w:ascii="Arial" w:hAnsi="Arial" w:cs="Arial"/>
          <w:color w:val="363636"/>
          <w:sz w:val="22"/>
          <w:szCs w:val="22"/>
        </w:rPr>
        <w:t xml:space="preserve">w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Dziale </w:t>
      </w:r>
      <w:r w:rsidRPr="00EB625D">
        <w:rPr>
          <w:rFonts w:ascii="Arial" w:hAnsi="Arial" w:cs="Arial"/>
          <w:color w:val="464646"/>
          <w:sz w:val="22"/>
          <w:szCs w:val="22"/>
        </w:rPr>
        <w:t xml:space="preserve">IX </w:t>
      </w:r>
      <w:r w:rsidRPr="00EB625D">
        <w:rPr>
          <w:rFonts w:ascii="Arial" w:hAnsi="Arial" w:cs="Arial"/>
          <w:color w:val="2A2A2A"/>
          <w:sz w:val="22"/>
          <w:szCs w:val="22"/>
        </w:rPr>
        <w:t xml:space="preserve">Prawa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zamówień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publicznych </w:t>
      </w:r>
      <w:r w:rsidRPr="00EB625D">
        <w:rPr>
          <w:rFonts w:ascii="Arial" w:hAnsi="Arial" w:cs="Arial"/>
          <w:color w:val="1D1D1D"/>
          <w:sz w:val="22"/>
          <w:szCs w:val="22"/>
        </w:rPr>
        <w:t xml:space="preserve">"Środki </w:t>
      </w:r>
      <w:r w:rsidRPr="00EB625D">
        <w:rPr>
          <w:rFonts w:ascii="Arial" w:hAnsi="Arial" w:cs="Arial"/>
          <w:color w:val="333333"/>
          <w:sz w:val="22"/>
          <w:szCs w:val="22"/>
        </w:rPr>
        <w:t xml:space="preserve">ochrony </w:t>
      </w:r>
      <w:r w:rsidRPr="00EB625D">
        <w:rPr>
          <w:rFonts w:ascii="Arial" w:hAnsi="Arial" w:cs="Arial"/>
          <w:color w:val="313131"/>
          <w:sz w:val="22"/>
          <w:szCs w:val="22"/>
        </w:rPr>
        <w:t xml:space="preserve">prawnej", </w:t>
      </w:r>
      <w:r w:rsidRPr="00EB625D">
        <w:rPr>
          <w:rFonts w:ascii="Arial" w:hAnsi="Arial" w:cs="Arial"/>
          <w:color w:val="444444"/>
          <w:sz w:val="22"/>
          <w:szCs w:val="22"/>
        </w:rPr>
        <w:t xml:space="preserve">art. </w:t>
      </w:r>
      <w:r w:rsidRPr="00EB625D">
        <w:rPr>
          <w:rFonts w:ascii="Arial" w:hAnsi="Arial" w:cs="Arial"/>
          <w:color w:val="3D3D3D"/>
          <w:sz w:val="22"/>
          <w:szCs w:val="22"/>
        </w:rPr>
        <w:t xml:space="preserve">od </w:t>
      </w:r>
      <w:r w:rsidRPr="00EB625D">
        <w:rPr>
          <w:rFonts w:ascii="Arial" w:hAnsi="Arial" w:cs="Arial"/>
          <w:color w:val="343434"/>
          <w:sz w:val="22"/>
          <w:szCs w:val="22"/>
        </w:rPr>
        <w:t xml:space="preserve">505 </w:t>
      </w:r>
      <w:r w:rsidRPr="00EB625D">
        <w:rPr>
          <w:rFonts w:ascii="Arial" w:hAnsi="Arial" w:cs="Arial"/>
          <w:color w:val="2D2D2D"/>
          <w:sz w:val="22"/>
          <w:szCs w:val="22"/>
        </w:rPr>
        <w:t xml:space="preserve">do </w:t>
      </w:r>
      <w:r w:rsidRPr="00EB625D">
        <w:rPr>
          <w:rFonts w:ascii="Arial" w:hAnsi="Arial" w:cs="Arial"/>
          <w:color w:val="363636"/>
          <w:sz w:val="22"/>
          <w:szCs w:val="22"/>
        </w:rPr>
        <w:t>590.</w:t>
      </w:r>
    </w:p>
    <w:p w14:paraId="4C142A4A" w14:textId="77777777" w:rsidR="00781375" w:rsidRPr="00781375" w:rsidRDefault="00781375" w:rsidP="00781375">
      <w:pPr>
        <w:pStyle w:val="Default"/>
        <w:spacing w:line="276" w:lineRule="auto"/>
        <w:ind w:left="5670"/>
        <w:jc w:val="both"/>
        <w:rPr>
          <w:rFonts w:ascii="Arial" w:hAnsi="Arial" w:cs="Arial"/>
          <w:color w:val="auto"/>
          <w:sz w:val="22"/>
          <w:szCs w:val="22"/>
        </w:rPr>
      </w:pPr>
    </w:p>
    <w:p w14:paraId="748E3DAC" w14:textId="77777777" w:rsidR="00781375" w:rsidRPr="00781375" w:rsidRDefault="00781375" w:rsidP="00781375">
      <w:pPr>
        <w:pStyle w:val="Default"/>
        <w:ind w:left="5670"/>
        <w:jc w:val="both"/>
        <w:rPr>
          <w:rFonts w:ascii="Arial" w:hAnsi="Arial" w:cs="Arial"/>
          <w:color w:val="auto"/>
          <w:sz w:val="22"/>
          <w:szCs w:val="22"/>
        </w:rPr>
      </w:pPr>
    </w:p>
    <w:p w14:paraId="3F477380" w14:textId="73C6A0B3" w:rsidR="00781375" w:rsidRDefault="00EA3A62" w:rsidP="00EA3A62">
      <w:pPr>
        <w:pStyle w:val="Default"/>
        <w:ind w:left="567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up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BU</w:t>
      </w: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</w:rPr>
        <w:t>RMISTRZA</w:t>
      </w:r>
    </w:p>
    <w:p w14:paraId="260FE466" w14:textId="7539FAEE" w:rsidR="00EA3A62" w:rsidRPr="00EA3A62" w:rsidRDefault="00EA3A62" w:rsidP="00EA3A62">
      <w:pPr>
        <w:pStyle w:val="Default"/>
        <w:ind w:left="5670"/>
        <w:jc w:val="center"/>
        <w:rPr>
          <w:rFonts w:ascii="Arial" w:hAnsi="Arial" w:cs="Arial"/>
          <w:i/>
          <w:iCs/>
          <w:color w:val="auto"/>
          <w:sz w:val="22"/>
          <w:szCs w:val="22"/>
        </w:rPr>
      </w:pPr>
      <w:r w:rsidRPr="00EA3A62">
        <w:rPr>
          <w:rFonts w:ascii="Arial" w:hAnsi="Arial" w:cs="Arial"/>
          <w:i/>
          <w:iCs/>
          <w:color w:val="auto"/>
          <w:sz w:val="22"/>
          <w:szCs w:val="22"/>
        </w:rPr>
        <w:t>mgr Regina Grzelak</w:t>
      </w:r>
    </w:p>
    <w:p w14:paraId="30A85D5E" w14:textId="6A8AB787" w:rsidR="00EA3A62" w:rsidRDefault="00EA3A62" w:rsidP="00EA3A62">
      <w:pPr>
        <w:pStyle w:val="Default"/>
        <w:ind w:left="567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ZASTĘPCA BURMISTRZA</w:t>
      </w:r>
    </w:p>
    <w:p w14:paraId="66AFA35C" w14:textId="01351A47" w:rsidR="00EA3A62" w:rsidRPr="00781375" w:rsidRDefault="00EA3A62" w:rsidP="00EA3A62">
      <w:pPr>
        <w:pStyle w:val="Default"/>
        <w:ind w:left="567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MIASTA I GMINY CHORZELE</w:t>
      </w:r>
    </w:p>
    <w:sectPr w:rsidR="00EA3A62" w:rsidRPr="0078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6C5E"/>
    <w:multiLevelType w:val="hybridMultilevel"/>
    <w:tmpl w:val="6C72C508"/>
    <w:lvl w:ilvl="0" w:tplc="1248B896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0D2C1CE-FB4C-4426-97AC-87C7B003A2B4}"/>
  </w:docVars>
  <w:rsids>
    <w:rsidRoot w:val="00781375"/>
    <w:rsid w:val="00162C6F"/>
    <w:rsid w:val="00781375"/>
    <w:rsid w:val="008A266C"/>
    <w:rsid w:val="009D76A9"/>
    <w:rsid w:val="00AB1205"/>
    <w:rsid w:val="00B138D2"/>
    <w:rsid w:val="00C2351F"/>
    <w:rsid w:val="00CA26A3"/>
    <w:rsid w:val="00D221C2"/>
    <w:rsid w:val="00DB7287"/>
    <w:rsid w:val="00E5703E"/>
    <w:rsid w:val="00EA3A62"/>
    <w:rsid w:val="00EB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5674"/>
  <w15:chartTrackingRefBased/>
  <w15:docId w15:val="{C985A25C-1086-4AC7-9BE9-9ACB5E50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EB625D"/>
    <w:pPr>
      <w:widowControl w:val="0"/>
      <w:autoSpaceDE w:val="0"/>
      <w:autoSpaceDN w:val="0"/>
      <w:ind w:left="107"/>
      <w:jc w:val="both"/>
      <w:outlineLvl w:val="1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13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B625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0D2C1CE-FB4C-4426-97AC-87C7B003A2B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Wojciech Fronczak</cp:lastModifiedBy>
  <cp:revision>11</cp:revision>
  <dcterms:created xsi:type="dcterms:W3CDTF">2022-09-22T07:15:00Z</dcterms:created>
  <dcterms:modified xsi:type="dcterms:W3CDTF">2022-09-22T13:08:00Z</dcterms:modified>
</cp:coreProperties>
</file>