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BCF7" w14:textId="0AAA2F1E" w:rsidR="00265397" w:rsidRPr="00265397" w:rsidRDefault="00265397" w:rsidP="00265397">
      <w:pPr>
        <w:pStyle w:val="Akapitzlist"/>
        <w:numPr>
          <w:ilvl w:val="0"/>
          <w:numId w:val="2"/>
        </w:numPr>
        <w:spacing w:before="120" w:after="120" w:line="276" w:lineRule="auto"/>
        <w:ind w:left="284"/>
        <w:rPr>
          <w:rFonts w:ascii="Cambria" w:hAnsi="Cambria" w:cs="Cambria"/>
        </w:rPr>
      </w:pPr>
      <w:r>
        <w:rPr>
          <w:rFonts w:ascii="Cambria" w:hAnsi="Cambria" w:cs="Cambria"/>
        </w:rPr>
        <w:t>OPIS PRZEDMIOTU ZAMÓWIENIA</w:t>
      </w:r>
    </w:p>
    <w:p w14:paraId="68F6CE99" w14:textId="77777777" w:rsidR="00265397" w:rsidRDefault="00265397" w:rsidP="00265397">
      <w:pPr>
        <w:tabs>
          <w:tab w:val="left" w:pos="480"/>
        </w:tabs>
        <w:spacing w:before="120" w:after="120" w:line="276" w:lineRule="auto"/>
        <w:jc w:val="both"/>
        <w:rPr>
          <w:rFonts w:ascii="Cambria" w:hAnsi="Cambria" w:cs="Cambria"/>
        </w:rPr>
      </w:pPr>
    </w:p>
    <w:p w14:paraId="7D9EDC25" w14:textId="7D9C1C4E" w:rsidR="00265397" w:rsidRPr="00017F32" w:rsidRDefault="00265397" w:rsidP="00265397">
      <w:pPr>
        <w:tabs>
          <w:tab w:val="left" w:pos="480"/>
        </w:tabs>
        <w:spacing w:before="120" w:after="120" w:line="276" w:lineRule="auto"/>
        <w:jc w:val="both"/>
        <w:rPr>
          <w:rFonts w:ascii="Cambria" w:hAnsi="Cambria" w:cs="Calibri"/>
        </w:rPr>
      </w:pPr>
      <w:r>
        <w:rPr>
          <w:rFonts w:ascii="Cambria" w:hAnsi="Cambria" w:cs="Cambria"/>
        </w:rPr>
        <w:t xml:space="preserve">1.1. </w:t>
      </w:r>
      <w:r>
        <w:rPr>
          <w:rFonts w:ascii="Cambria" w:hAnsi="Cambria" w:cs="Calibri"/>
        </w:rPr>
        <w:t>Przedmiotem zamówienia jest dostawa energii elektrycznej rozumiana jako sprzedaż energii elektrycznej w ramach usługi kompleksowej w rozumieniu ustawy Prawo energetyczne (</w:t>
      </w:r>
      <w:r w:rsidRPr="00C00672">
        <w:rPr>
          <w:rFonts w:ascii="Cambria" w:hAnsi="Cambria" w:cs="Calibri"/>
          <w:iCs/>
          <w:color w:val="000000"/>
        </w:rPr>
        <w:t>(tj. Dz. U. 2022 poz. 1385</w:t>
      </w:r>
      <w:r>
        <w:rPr>
          <w:rFonts w:ascii="Cambria" w:hAnsi="Cambria" w:cs="Calibri"/>
          <w:iCs/>
          <w:color w:val="000000"/>
        </w:rPr>
        <w:t xml:space="preserve"> ze zm.</w:t>
      </w:r>
      <w:r>
        <w:rPr>
          <w:rFonts w:ascii="Cambria" w:hAnsi="Cambria" w:cs="Calibri"/>
        </w:rPr>
        <w:t>), zwanej dalej sprzedażą energii elektrycznej, w planowanej ilości oko</w:t>
      </w:r>
      <w:r w:rsidRPr="00017F32">
        <w:rPr>
          <w:rFonts w:ascii="Cambria" w:hAnsi="Cambria" w:cs="Calibri"/>
        </w:rPr>
        <w:t xml:space="preserve">ło </w:t>
      </w:r>
      <w:r w:rsidRPr="00017F32">
        <w:rPr>
          <w:rFonts w:ascii="Cambria" w:hAnsi="Cambria" w:cs="Calibri"/>
          <w:b/>
          <w:bCs/>
        </w:rPr>
        <w:t xml:space="preserve"> 2 378 026  kWh dla 167</w:t>
      </w:r>
      <w:r w:rsidRPr="00017F32">
        <w:rPr>
          <w:rFonts w:ascii="Cambria" w:hAnsi="Cambria" w:cs="Calibri"/>
        </w:rPr>
        <w:t xml:space="preserve"> punktów poboru energii elektrycznej dla </w:t>
      </w:r>
      <w:r w:rsidRPr="00017F32">
        <w:rPr>
          <w:rFonts w:ascii="Cambria" w:hAnsi="Cambria" w:cs="Calibri"/>
          <w:bCs/>
        </w:rPr>
        <w:t xml:space="preserve">Gminy Chorzele oraz podległych jednostek na potrzeby zasilania lokali i budynków oraz oświetlenia ulicznego </w:t>
      </w:r>
      <w:r w:rsidRPr="00017F32">
        <w:rPr>
          <w:rFonts w:ascii="Cambria" w:hAnsi="Cambria" w:cs="Calibri"/>
        </w:rPr>
        <w:t>zgodnie z warunkami zawartymi w niniejszej Specyfikacji Warunków Zamówienia.</w:t>
      </w:r>
    </w:p>
    <w:p w14:paraId="5270794B" w14:textId="281D134D" w:rsidR="00265397" w:rsidRPr="00017F32" w:rsidRDefault="00265397" w:rsidP="00265397">
      <w:pPr>
        <w:tabs>
          <w:tab w:val="left" w:pos="480"/>
        </w:tabs>
        <w:spacing w:before="120" w:after="120" w:line="276" w:lineRule="auto"/>
        <w:jc w:val="both"/>
        <w:rPr>
          <w:rFonts w:ascii="Cambria" w:hAnsi="Cambria" w:cs="Calibri"/>
        </w:rPr>
      </w:pPr>
      <w:r w:rsidRPr="00017F32">
        <w:rPr>
          <w:rFonts w:ascii="Cambria" w:hAnsi="Cambria" w:cs="Calibri"/>
        </w:rPr>
        <w:t>1.2 Przedmiotem zamówienia jest dostawa energii elektrycznej rozumiana jako sprzedaż energii elektrycznej w ramach usługi kompleksowej (tj. sprzedaż energii elektrycznej oraz świadczenie usługi dystrybucji energii elektrycznej) w planowanej ilości około</w:t>
      </w:r>
      <w:r w:rsidRPr="00017F32">
        <w:rPr>
          <w:rFonts w:ascii="Cambria" w:hAnsi="Cambria" w:cs="Calibri"/>
          <w:b/>
          <w:bCs/>
        </w:rPr>
        <w:t xml:space="preserve"> 2 378 026  kWh dla 167</w:t>
      </w:r>
      <w:r w:rsidRPr="00017F32">
        <w:rPr>
          <w:rFonts w:ascii="Cambria" w:hAnsi="Cambria" w:cs="Calibri"/>
        </w:rPr>
        <w:t xml:space="preserve"> punktów poboru energii elektrycznej dla </w:t>
      </w:r>
      <w:r w:rsidRPr="00017F32">
        <w:rPr>
          <w:rFonts w:ascii="Cambria" w:hAnsi="Cambria" w:cs="Calibri"/>
          <w:bCs/>
        </w:rPr>
        <w:t>Gminy Chorzele oraz podległych jednostek na potrzeby zasilania lokali i budynków oraz oświetlenia ulicznego</w:t>
      </w:r>
      <w:r w:rsidRPr="00017F32">
        <w:rPr>
          <w:rFonts w:ascii="Cambria" w:hAnsi="Cambria" w:cs="Calibri"/>
        </w:rPr>
        <w:t xml:space="preserve">, w okresie od </w:t>
      </w:r>
      <w:r w:rsidRPr="00017F32">
        <w:rPr>
          <w:rFonts w:ascii="Cambria" w:hAnsi="Cambria" w:cs="Calibri"/>
          <w:b/>
          <w:bCs/>
        </w:rPr>
        <w:t>1 stycznia 2023 r. do 31 grudnia 2023</w:t>
      </w:r>
      <w:r w:rsidRPr="00017F32">
        <w:rPr>
          <w:rFonts w:ascii="Cambria" w:hAnsi="Cambria" w:cs="Calibri"/>
        </w:rPr>
        <w:t xml:space="preserve"> r. Wykaz budynków, lokali, obiektów oraz urządzeń wraz z ich lokalizacją przedstawiono w  załączniku nr 1  do </w:t>
      </w:r>
      <w:r w:rsidR="003E0912" w:rsidRPr="00017F32">
        <w:rPr>
          <w:rFonts w:ascii="Cambria" w:hAnsi="Cambria" w:cs="Calibri"/>
        </w:rPr>
        <w:t xml:space="preserve"> </w:t>
      </w:r>
      <w:r w:rsidR="003E0912">
        <w:rPr>
          <w:rFonts w:ascii="Cambria" w:hAnsi="Cambria" w:cs="Calibri"/>
        </w:rPr>
        <w:t xml:space="preserve">projektowanych postanowień </w:t>
      </w:r>
      <w:r w:rsidR="003E0912" w:rsidRPr="00017F32">
        <w:rPr>
          <w:rFonts w:ascii="Cambria" w:hAnsi="Cambria" w:cs="Calibri"/>
        </w:rPr>
        <w:t>umowy</w:t>
      </w:r>
      <w:r w:rsidRPr="00017F32">
        <w:rPr>
          <w:rFonts w:ascii="Cambria" w:hAnsi="Cambria" w:cs="Calibri"/>
        </w:rPr>
        <w:t>.</w:t>
      </w:r>
    </w:p>
    <w:p w14:paraId="3FEA03D8" w14:textId="77777777" w:rsidR="00265397" w:rsidRPr="00017F32" w:rsidRDefault="00265397" w:rsidP="00265397">
      <w:pPr>
        <w:tabs>
          <w:tab w:val="left" w:pos="480"/>
        </w:tabs>
        <w:spacing w:before="120" w:after="120" w:line="276" w:lineRule="auto"/>
        <w:jc w:val="both"/>
        <w:rPr>
          <w:rFonts w:ascii="Cambria" w:hAnsi="Cambria" w:cs="Calibri"/>
        </w:rPr>
      </w:pPr>
      <w:r w:rsidRPr="00017F32">
        <w:rPr>
          <w:rFonts w:ascii="Cambria" w:hAnsi="Cambria" w:cs="Calibri"/>
        </w:rPr>
        <w:t>1.3 Energia elektryczna powinna spełniać parametry techniczne zgodnie z zapisami ustawy Prawo energetyczne oraz rozporządzeniami wykonawczymi do tej ustawy i Polskimi Normami.</w:t>
      </w:r>
    </w:p>
    <w:p w14:paraId="0FA247E5" w14:textId="77777777" w:rsidR="00265397" w:rsidRPr="00017F32" w:rsidRDefault="00265397" w:rsidP="00265397">
      <w:pPr>
        <w:tabs>
          <w:tab w:val="left" w:pos="480"/>
        </w:tabs>
        <w:spacing w:before="120" w:after="120" w:line="276" w:lineRule="auto"/>
        <w:jc w:val="both"/>
        <w:rPr>
          <w:rFonts w:ascii="Cambria" w:hAnsi="Cambria" w:cs="Calibri"/>
        </w:rPr>
      </w:pPr>
      <w:r w:rsidRPr="00017F32">
        <w:rPr>
          <w:rFonts w:ascii="Cambria" w:hAnsi="Cambria" w:cs="Calibri"/>
        </w:rPr>
        <w:t>1.4 Energia elektryczna zużywana będzie na potrzeby odbiorcy końcowego.</w:t>
      </w:r>
    </w:p>
    <w:p w14:paraId="5FACC82C" w14:textId="0353AF88" w:rsidR="00265397" w:rsidRPr="00017F32" w:rsidRDefault="00265397" w:rsidP="00265397">
      <w:pPr>
        <w:tabs>
          <w:tab w:val="left" w:pos="480"/>
        </w:tabs>
        <w:spacing w:before="120" w:after="120" w:line="276" w:lineRule="auto"/>
        <w:jc w:val="both"/>
        <w:rPr>
          <w:rFonts w:ascii="Cambria" w:hAnsi="Cambria" w:cs="Calibri"/>
        </w:rPr>
      </w:pPr>
      <w:r w:rsidRPr="00017F32">
        <w:rPr>
          <w:rFonts w:ascii="Cambria" w:hAnsi="Cambria" w:cs="Calibri"/>
        </w:rPr>
        <w:t>1.5 Szacunkowa ilość dostarczanej energii w okresie dostawy wynosi</w:t>
      </w:r>
      <w:r w:rsidRPr="00017F32">
        <w:rPr>
          <w:rFonts w:ascii="Cambria" w:hAnsi="Cambria" w:cs="Calibri"/>
          <w:b/>
          <w:bCs/>
        </w:rPr>
        <w:t xml:space="preserve"> 2 378 026  kWh.</w:t>
      </w:r>
      <w:r w:rsidRPr="00017F32">
        <w:rPr>
          <w:rFonts w:ascii="Cambria" w:hAnsi="Cambria" w:cs="Calibri"/>
        </w:rPr>
        <w:t xml:space="preserve"> Szczegółowe informacje dotyczące poszczególnych punktów poboru energii elektrycznej przedstawione w zestawieniu zbiorczym stanowiącym załącznik nr 1 do </w:t>
      </w:r>
      <w:r w:rsidR="003E0912">
        <w:rPr>
          <w:rFonts w:ascii="Cambria" w:hAnsi="Cambria" w:cs="Calibri"/>
        </w:rPr>
        <w:t xml:space="preserve">projektowanych postanowień </w:t>
      </w:r>
      <w:r w:rsidRPr="00017F32">
        <w:rPr>
          <w:rFonts w:ascii="Cambria" w:hAnsi="Cambria" w:cs="Calibri"/>
        </w:rPr>
        <w:t>umowy sprzedaży energii elektrycznej</w:t>
      </w:r>
      <w:r w:rsidR="003E0912">
        <w:rPr>
          <w:rFonts w:ascii="Cambria" w:hAnsi="Cambria" w:cs="Calibri"/>
        </w:rPr>
        <w:t>.</w:t>
      </w:r>
      <w:r w:rsidRPr="00017F32">
        <w:rPr>
          <w:rFonts w:ascii="Cambria" w:hAnsi="Cambria" w:cs="Calibri"/>
        </w:rPr>
        <w:t xml:space="preserve"> </w:t>
      </w:r>
    </w:p>
    <w:p w14:paraId="028831BB" w14:textId="77777777" w:rsidR="00265397" w:rsidRDefault="00265397" w:rsidP="00265397">
      <w:pPr>
        <w:tabs>
          <w:tab w:val="left" w:pos="480"/>
        </w:tabs>
        <w:spacing w:before="120" w:after="120" w:line="276" w:lineRule="auto"/>
        <w:jc w:val="both"/>
        <w:rPr>
          <w:rFonts w:ascii="Cambria" w:hAnsi="Cambria" w:cs="Calibri"/>
        </w:rPr>
      </w:pPr>
      <w:r w:rsidRPr="00017F32">
        <w:rPr>
          <w:rFonts w:ascii="Cambria" w:hAnsi="Cambria" w:cs="Calibri"/>
        </w:rPr>
        <w:t xml:space="preserve">1.6  Zamówienie obejmuje sprzedaż energii elektrycznej do </w:t>
      </w:r>
      <w:r w:rsidRPr="00017F32">
        <w:rPr>
          <w:rFonts w:ascii="Cambria" w:hAnsi="Cambria" w:cs="Calibri"/>
          <w:b/>
          <w:bCs/>
        </w:rPr>
        <w:t>167</w:t>
      </w:r>
      <w:r w:rsidRPr="00017F32">
        <w:rPr>
          <w:rFonts w:ascii="Cambria" w:hAnsi="Cambria" w:cs="Calibri"/>
        </w:rPr>
        <w:t xml:space="preserve"> punktów poboru </w:t>
      </w:r>
      <w:r>
        <w:rPr>
          <w:rFonts w:ascii="Cambria" w:hAnsi="Cambria" w:cs="Calibri"/>
        </w:rPr>
        <w:t xml:space="preserve">energii elektrycznej, dla których płatnikami faktur są następujące jednostki: </w:t>
      </w:r>
    </w:p>
    <w:p w14:paraId="3DE87C12" w14:textId="77777777" w:rsidR="00265397" w:rsidRDefault="00265397" w:rsidP="00265397">
      <w:pPr>
        <w:ind w:left="1134" w:hanging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ab/>
        <w:t>a) Gmina Chorzele;</w:t>
      </w:r>
    </w:p>
    <w:p w14:paraId="1AEC8DAB" w14:textId="77777777" w:rsidR="00265397" w:rsidRDefault="00265397" w:rsidP="00265397">
      <w:pPr>
        <w:ind w:left="1134" w:hanging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ab/>
        <w:t>b) Miejsko-Gminna Biblioteka Publiczna w Chorzelach;</w:t>
      </w:r>
    </w:p>
    <w:p w14:paraId="00039C69" w14:textId="77777777" w:rsidR="00265397" w:rsidRDefault="00265397" w:rsidP="00265397">
      <w:pPr>
        <w:ind w:left="1134" w:hanging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ab/>
        <w:t>c) Ośrodek Upowszechniania Kultury w Chorzelach;</w:t>
      </w:r>
    </w:p>
    <w:p w14:paraId="25941FF8" w14:textId="77777777" w:rsidR="00265397" w:rsidRDefault="00265397" w:rsidP="00265397">
      <w:pPr>
        <w:jc w:val="both"/>
        <w:rPr>
          <w:rFonts w:ascii="Cambria" w:hAnsi="Cambria" w:cs="Calibri"/>
        </w:rPr>
      </w:pPr>
    </w:p>
    <w:p w14:paraId="3E9B2CEF" w14:textId="527128B6" w:rsidR="00265397" w:rsidRDefault="00265397" w:rsidP="00265397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1.7 Każdy z ww. płatników zawrze z Wykonawcą jedną umowę obejmującą wszystkie punkty poboru energii należące do płatnika. Dane niezbędne do zawarcia poszczególnych umów zawarte są w </w:t>
      </w:r>
      <w:r w:rsidRPr="003572F9">
        <w:rPr>
          <w:rFonts w:ascii="Cambria" w:hAnsi="Cambria" w:cs="Calibri"/>
          <w:b/>
          <w:bCs/>
        </w:rPr>
        <w:t xml:space="preserve">załączniku nr </w:t>
      </w:r>
      <w:r w:rsidR="003E0912">
        <w:rPr>
          <w:rFonts w:ascii="Cambria" w:hAnsi="Cambria" w:cs="Calibri"/>
          <w:b/>
          <w:bCs/>
        </w:rPr>
        <w:t>6</w:t>
      </w:r>
      <w:r w:rsidRPr="003572F9">
        <w:rPr>
          <w:rFonts w:ascii="Cambria" w:hAnsi="Cambria" w:cs="Calibri"/>
          <w:b/>
          <w:bCs/>
        </w:rPr>
        <w:t xml:space="preserve"> do </w:t>
      </w:r>
      <w:r w:rsidR="00292C64">
        <w:rPr>
          <w:rFonts w:ascii="Cambria" w:hAnsi="Cambria" w:cs="Calibri"/>
          <w:b/>
          <w:bCs/>
        </w:rPr>
        <w:t>zaproszenia</w:t>
      </w:r>
      <w:r>
        <w:rPr>
          <w:rFonts w:ascii="Cambria" w:hAnsi="Cambria" w:cs="Calibri"/>
        </w:rPr>
        <w:t xml:space="preserve">. </w:t>
      </w:r>
    </w:p>
    <w:p w14:paraId="6217AB32" w14:textId="77777777" w:rsidR="00265397" w:rsidRDefault="00265397" w:rsidP="00265397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1.8 Wykonawca wyłoniony w postępowaniu w imieniu i na rzecz Zamawiającego wykona następujące czynności wynikające z procedury zmiany sprzedawcy w odniesieniu do punktów poboru energii elektrycznej, do których odnosi zamówienie: </w:t>
      </w:r>
    </w:p>
    <w:p w14:paraId="410F8191" w14:textId="77777777" w:rsidR="00265397" w:rsidRDefault="00265397" w:rsidP="00265397">
      <w:pPr>
        <w:ind w:left="1560" w:right="50" w:hanging="426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a) zgłoszenia właściwemu Operatorowi Systemu Dystrybucyjnego do realizacji zawartej z Wykonawcą umowy kompleksowej sprzedaży energii elektrycznej,</w:t>
      </w:r>
    </w:p>
    <w:p w14:paraId="0AEA80CE" w14:textId="77777777" w:rsidR="00265397" w:rsidRDefault="00265397" w:rsidP="00265397">
      <w:pPr>
        <w:ind w:left="1560" w:right="50" w:hanging="426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b) składania oświadczeń woli w zakresie wypowiadania dotychczas obowiązujących umów sprzedaży energii elektrycznej, świadczenia usług dystrybucji oraz umów kompleksowych.</w:t>
      </w:r>
    </w:p>
    <w:p w14:paraId="615C0C3E" w14:textId="073EBA9A" w:rsidR="00265397" w:rsidRDefault="00265397" w:rsidP="00265397">
      <w:pPr>
        <w:ind w:right="5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1.9 Zamawiający w tym celu udzieli Wykonawcy pełnomocnictwa wg wzoru określonego w </w:t>
      </w:r>
      <w:r w:rsidRPr="003572F9">
        <w:rPr>
          <w:rFonts w:ascii="Cambria" w:hAnsi="Cambria" w:cs="Calibri"/>
          <w:b/>
          <w:bCs/>
        </w:rPr>
        <w:t xml:space="preserve">zał. nr </w:t>
      </w:r>
      <w:r w:rsidR="003E0912">
        <w:rPr>
          <w:rFonts w:ascii="Cambria" w:hAnsi="Cambria" w:cs="Calibri"/>
          <w:b/>
          <w:bCs/>
        </w:rPr>
        <w:t>2</w:t>
      </w:r>
      <w:r w:rsidRPr="003572F9">
        <w:rPr>
          <w:rFonts w:ascii="Cambria" w:hAnsi="Cambria" w:cs="Calibri"/>
          <w:b/>
          <w:bCs/>
        </w:rPr>
        <w:t xml:space="preserve"> </w:t>
      </w:r>
      <w:r w:rsidR="003E0912">
        <w:rPr>
          <w:rFonts w:ascii="Cambria" w:hAnsi="Cambria" w:cs="Calibri"/>
          <w:b/>
          <w:bCs/>
        </w:rPr>
        <w:t>umowy</w:t>
      </w:r>
      <w:r>
        <w:rPr>
          <w:rFonts w:ascii="Cambria" w:hAnsi="Cambria" w:cs="Calibri"/>
        </w:rPr>
        <w:t>. Zamawiający przekaże Wykonawcy informacje niezbędne do przeprowadzenia procesów zmian sprzedawcy energii, a w szczególności okresy obowiązywania aktualnych oraz okresy wypowiedzeń aktualnych umów sprzedaży energii elektrycznej.</w:t>
      </w:r>
    </w:p>
    <w:p w14:paraId="234E8336" w14:textId="77777777" w:rsidR="00265397" w:rsidRDefault="00265397" w:rsidP="00265397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1.10 Planowana przez zamawiającego ilość energii elektrycznej, grupa taryfowa OSD oraz moce umowne dla poszczególnych PPE mogą ulec zmianie, tj. zwiększeniu lub zmniejszeniu, w zależności od rzeczywistych potrzeb. Zmiany mogą dotyczyć: liczby punktów poboru energii, ilości energii, wielkości mocy umownej w przedziale w przypadku:</w:t>
      </w:r>
    </w:p>
    <w:p w14:paraId="160C7C8C" w14:textId="77777777" w:rsidR="00265397" w:rsidRDefault="00265397" w:rsidP="00265397">
      <w:pPr>
        <w:numPr>
          <w:ilvl w:val="1"/>
          <w:numId w:val="1"/>
        </w:numPr>
        <w:ind w:left="1134" w:right="-2" w:hanging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rezygnacji z punktów poboru energii spowodowanej w szczególności przekazaniem, sprzedażą, wynajmem innemu właścicielowi, zamknięciem, likwidacją,</w:t>
      </w:r>
    </w:p>
    <w:p w14:paraId="7812B6BC" w14:textId="113B88C6" w:rsidR="00265397" w:rsidRPr="000368F0" w:rsidRDefault="00265397" w:rsidP="00265397">
      <w:pPr>
        <w:numPr>
          <w:ilvl w:val="1"/>
          <w:numId w:val="1"/>
        </w:numPr>
        <w:ind w:left="1134" w:right="-2" w:hanging="360"/>
        <w:jc w:val="both"/>
        <w:rPr>
          <w:rFonts w:ascii="Cambria" w:hAnsi="Cambria" w:cs="Calibri"/>
          <w:color w:val="000000" w:themeColor="text1"/>
        </w:rPr>
      </w:pPr>
      <w:r>
        <w:rPr>
          <w:rFonts w:ascii="Cambria" w:hAnsi="Cambria" w:cs="Calibri"/>
        </w:rPr>
        <w:t xml:space="preserve">powstania nowych punktów poboru energii lub przejęcia punktów poboru energii od innych podmiotów. Rozliczenie dodatkowych punktów odbioru będzie się odbywać według tych samych cen jednostkowych energii elektrycznej i stawek taryfowych za usługi dystrybucji i na tych samych warunkach, które określone zostały w </w:t>
      </w:r>
      <w:r w:rsidR="00292C64">
        <w:rPr>
          <w:rFonts w:ascii="Cambria" w:hAnsi="Cambria" w:cs="Calibri"/>
        </w:rPr>
        <w:t>zaproszeniu</w:t>
      </w:r>
      <w:r w:rsidRPr="000368F0">
        <w:rPr>
          <w:rFonts w:ascii="Cambria" w:hAnsi="Cambria" w:cs="Calibri"/>
          <w:color w:val="000000" w:themeColor="text1"/>
        </w:rPr>
        <w:t xml:space="preserve">. (Zwiększenie punktów poboru lub zmiana grupy taryfowej możliwe jest jedynie w obrębie grup taryfowych, które zostały ujęte w </w:t>
      </w:r>
      <w:r w:rsidR="00292C64">
        <w:rPr>
          <w:rFonts w:ascii="Cambria" w:hAnsi="Cambria" w:cs="Calibri"/>
          <w:color w:val="000000" w:themeColor="text1"/>
        </w:rPr>
        <w:t>załącznikach do zaproszenia</w:t>
      </w:r>
      <w:r w:rsidRPr="000368F0">
        <w:rPr>
          <w:rFonts w:ascii="Cambria" w:hAnsi="Cambria" w:cs="Calibri"/>
          <w:color w:val="000000" w:themeColor="text1"/>
        </w:rPr>
        <w:t xml:space="preserve"> oraz wycenione w Formularzu </w:t>
      </w:r>
      <w:r w:rsidR="00292C64">
        <w:rPr>
          <w:rFonts w:ascii="Cambria" w:hAnsi="Cambria" w:cs="Calibri"/>
          <w:color w:val="000000" w:themeColor="text1"/>
        </w:rPr>
        <w:t>Negocjacji z</w:t>
      </w:r>
      <w:r w:rsidRPr="000368F0">
        <w:rPr>
          <w:rFonts w:ascii="Cambria" w:hAnsi="Cambria" w:cs="Calibri"/>
          <w:color w:val="000000" w:themeColor="text1"/>
        </w:rPr>
        <w:t xml:space="preserve"> Wykonawc</w:t>
      </w:r>
      <w:r w:rsidR="00292C64">
        <w:rPr>
          <w:rFonts w:ascii="Cambria" w:hAnsi="Cambria" w:cs="Calibri"/>
          <w:color w:val="000000" w:themeColor="text1"/>
        </w:rPr>
        <w:t>ą</w:t>
      </w:r>
      <w:r w:rsidRPr="000368F0">
        <w:rPr>
          <w:rFonts w:ascii="Cambria" w:hAnsi="Cambria" w:cs="Calibri"/>
          <w:color w:val="000000" w:themeColor="text1"/>
        </w:rPr>
        <w:t>).</w:t>
      </w:r>
    </w:p>
    <w:p w14:paraId="00F94D20" w14:textId="6C5092DC" w:rsidR="00265397" w:rsidRPr="00F75411" w:rsidRDefault="00265397" w:rsidP="00265397">
      <w:pPr>
        <w:numPr>
          <w:ilvl w:val="1"/>
          <w:numId w:val="1"/>
        </w:numPr>
        <w:ind w:left="1134" w:right="-2" w:hanging="360"/>
        <w:jc w:val="both"/>
        <w:rPr>
          <w:rFonts w:ascii="Cambria" w:hAnsi="Cambria" w:cs="Cambria"/>
          <w:color w:val="000000" w:themeColor="text1"/>
        </w:rPr>
      </w:pPr>
      <w:r w:rsidRPr="000368F0">
        <w:rPr>
          <w:rFonts w:ascii="Cambria" w:hAnsi="Cambria" w:cs="Calibri"/>
          <w:color w:val="000000" w:themeColor="text1"/>
        </w:rPr>
        <w:t>zmiany zapotrzebowania na energię elektryczną oraz moc w danym punkcie poboru energii.</w:t>
      </w:r>
      <w:r w:rsidRPr="000368F0">
        <w:rPr>
          <w:rFonts w:ascii="Cambria" w:eastAsia="Calibri" w:hAnsi="Cambria" w:cs="Calibri"/>
          <w:color w:val="000000" w:themeColor="text1"/>
        </w:rPr>
        <w:t xml:space="preserve"> (Zamawiający może zwiększyć moc przyłączeniową/ umowną do obiektów w ramach określonych przez Zamawiającego w przedmiocie zamówienia grup taryfowych. Zmiana mocy przyłączeniowej nastąpi po dokonaniu przez Zamawiającego wszelkich czynności związanych ze zmianą warunków przyłączenia u OSD i przedstawieniu „Potwierdzenia możliwości świadczenia usługi dystrybucji i określenie parametrów technicznych dostaw” lub wydaniu decyzji przez OSD. Zmiana warunków przyłączeniowych wiązać się może z koniecznością dostosowania kosztem Odbiorcy, na warunkach określonych przez OSD, urządzeń elektroenergetycznych (w tym układu pomiarowo-rozliczeniowego dla grup przyłączeniowych II i III) do nowych warunków dostarczania energii elektrycznej lub realizacji nowych warunków przyłączenia oraz z koniecznością zawarcia nowej umowy kompleksowej.)</w:t>
      </w:r>
    </w:p>
    <w:p w14:paraId="6A1EFBD4" w14:textId="41AFE23C" w:rsidR="00F75411" w:rsidRDefault="00F75411" w:rsidP="00F75411">
      <w:pPr>
        <w:ind w:right="-2"/>
        <w:jc w:val="both"/>
        <w:rPr>
          <w:rFonts w:ascii="Cambria" w:eastAsia="Calibri" w:hAnsi="Cambria" w:cs="Calibri"/>
          <w:color w:val="000000" w:themeColor="text1"/>
        </w:rPr>
      </w:pPr>
    </w:p>
    <w:p w14:paraId="45D5DB52" w14:textId="77777777" w:rsidR="00F75411" w:rsidRPr="00F75411" w:rsidRDefault="00F75411" w:rsidP="00F75411">
      <w:pPr>
        <w:jc w:val="both"/>
        <w:rPr>
          <w:rFonts w:ascii="Cambria" w:hAnsi="Cambria"/>
          <w:b/>
          <w:bCs/>
          <w:i/>
          <w:iCs/>
        </w:rPr>
      </w:pPr>
      <w:proofErr w:type="spellStart"/>
      <w:r w:rsidRPr="00F75411">
        <w:rPr>
          <w:rFonts w:ascii="Cambria" w:hAnsi="Cambria"/>
          <w:b/>
          <w:bCs/>
          <w:i/>
          <w:iCs/>
        </w:rPr>
        <w:t>ZGKiM</w:t>
      </w:r>
      <w:proofErr w:type="spellEnd"/>
      <w:r w:rsidRPr="00F75411">
        <w:rPr>
          <w:rFonts w:ascii="Cambria" w:hAnsi="Cambria"/>
          <w:b/>
          <w:bCs/>
          <w:i/>
          <w:iCs/>
        </w:rPr>
        <w:t xml:space="preserve"> jest na etapie uzyskiwania potwierdzenia możliwości świadczenia usługi dystrybucji od PGE Dystrybucja S.A., niezbędnego do zawarcia umowy z PGE Obrót S.A.</w:t>
      </w:r>
    </w:p>
    <w:p w14:paraId="384BA42B" w14:textId="77777777" w:rsidR="00F75411" w:rsidRPr="00F75411" w:rsidRDefault="00F75411" w:rsidP="00F75411">
      <w:pPr>
        <w:jc w:val="both"/>
        <w:rPr>
          <w:rFonts w:ascii="Cambria" w:hAnsi="Cambria"/>
          <w:b/>
          <w:bCs/>
          <w:i/>
          <w:iCs/>
        </w:rPr>
      </w:pPr>
    </w:p>
    <w:p w14:paraId="1386F90F" w14:textId="77777777" w:rsidR="00F75411" w:rsidRPr="000368F0" w:rsidRDefault="00F75411" w:rsidP="00F75411">
      <w:pPr>
        <w:ind w:right="-2"/>
        <w:jc w:val="both"/>
        <w:rPr>
          <w:rFonts w:ascii="Cambria" w:hAnsi="Cambria" w:cs="Cambria"/>
          <w:color w:val="000000" w:themeColor="text1"/>
        </w:rPr>
      </w:pPr>
    </w:p>
    <w:p w14:paraId="1845CFF9" w14:textId="77777777" w:rsidR="00265397" w:rsidRDefault="00265397"/>
    <w:sectPr w:rsidR="002653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D75B" w14:textId="77777777" w:rsidR="00CA1CE3" w:rsidRDefault="00CA1CE3" w:rsidP="00843F5A">
      <w:r>
        <w:separator/>
      </w:r>
    </w:p>
  </w:endnote>
  <w:endnote w:type="continuationSeparator" w:id="0">
    <w:p w14:paraId="382687AA" w14:textId="77777777" w:rsidR="00CA1CE3" w:rsidRDefault="00CA1CE3" w:rsidP="0084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3C8A" w14:textId="77777777" w:rsidR="00CA1CE3" w:rsidRDefault="00CA1CE3" w:rsidP="00843F5A">
      <w:r>
        <w:separator/>
      </w:r>
    </w:p>
  </w:footnote>
  <w:footnote w:type="continuationSeparator" w:id="0">
    <w:p w14:paraId="296FD62D" w14:textId="77777777" w:rsidR="00CA1CE3" w:rsidRDefault="00CA1CE3" w:rsidP="0084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3C06" w14:textId="4DF50B8E" w:rsidR="00843F5A" w:rsidRDefault="00843F5A" w:rsidP="00843F5A">
    <w:pPr>
      <w:pStyle w:val="Nagwek"/>
      <w:jc w:val="right"/>
    </w:pPr>
    <w:r>
      <w:t xml:space="preserve">Załącznik 1a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612C22C"/>
    <w:name w:val="WW8Num2"/>
    <w:lvl w:ilvl="0">
      <w:start w:val="1"/>
      <w:numFmt w:val="upperRoman"/>
      <w:lvlText w:val="%1."/>
      <w:lvlJc w:val="left"/>
      <w:pPr>
        <w:tabs>
          <w:tab w:val="num" w:pos="1276"/>
        </w:tabs>
        <w:ind w:left="1996" w:hanging="72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2791" w:hanging="435"/>
      </w:pPr>
      <w:rPr>
        <w:rFonts w:asciiTheme="majorHAnsi" w:hAnsiTheme="majorHAnsi" w:cs="Cambria" w:hint="default"/>
        <w:b w:val="0"/>
        <w:bCs w:val="0"/>
        <w:sz w:val="24"/>
        <w:szCs w:val="24"/>
      </w:rPr>
    </w:lvl>
    <w:lvl w:ilvl="2">
      <w:start w:val="1"/>
      <w:numFmt w:val="lowerRoman"/>
      <w:lvlText w:val="%1.%2.%3."/>
      <w:lvlJc w:val="right"/>
      <w:pPr>
        <w:tabs>
          <w:tab w:val="num" w:pos="1276"/>
        </w:tabs>
        <w:ind w:left="3436" w:hanging="180"/>
      </w:p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4156" w:hanging="360"/>
      </w:pPr>
    </w:lvl>
    <w:lvl w:ilvl="4">
      <w:start w:val="1"/>
      <w:numFmt w:val="lowerLetter"/>
      <w:lvlText w:val="%1.%2.%3.%4.%5."/>
      <w:lvlJc w:val="left"/>
      <w:pPr>
        <w:tabs>
          <w:tab w:val="num" w:pos="1276"/>
        </w:tabs>
        <w:ind w:left="487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276"/>
        </w:tabs>
        <w:ind w:left="5596" w:hanging="180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631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276"/>
        </w:tabs>
        <w:ind w:left="703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276"/>
        </w:tabs>
        <w:ind w:left="7756" w:hanging="180"/>
      </w:pPr>
    </w:lvl>
  </w:abstractNum>
  <w:abstractNum w:abstractNumId="1" w15:restartNumberingAfterBreak="0">
    <w:nsid w:val="74EF34EA"/>
    <w:multiLevelType w:val="hybridMultilevel"/>
    <w:tmpl w:val="39782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91894">
    <w:abstractNumId w:val="0"/>
  </w:num>
  <w:num w:numId="2" w16cid:durableId="185325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97"/>
    <w:rsid w:val="00265397"/>
    <w:rsid w:val="00292C64"/>
    <w:rsid w:val="003E0912"/>
    <w:rsid w:val="00843F5A"/>
    <w:rsid w:val="00CA1CE3"/>
    <w:rsid w:val="00F7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B9D3"/>
  <w15:chartTrackingRefBased/>
  <w15:docId w15:val="{70AD33F5-B0A4-4899-8CE7-D3374931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3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3F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F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3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F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6</cp:revision>
  <cp:lastPrinted>2022-12-02T09:18:00Z</cp:lastPrinted>
  <dcterms:created xsi:type="dcterms:W3CDTF">2022-11-29T11:42:00Z</dcterms:created>
  <dcterms:modified xsi:type="dcterms:W3CDTF">2022-12-02T09:19:00Z</dcterms:modified>
</cp:coreProperties>
</file>