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9A87C" w14:textId="6A9B3D54" w:rsidR="008D1C1A" w:rsidRPr="003D624E" w:rsidRDefault="008D1C1A" w:rsidP="007F0F8C">
      <w:pPr>
        <w:spacing w:before="120"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 w:bidi="pa-IN"/>
        </w:rPr>
      </w:pPr>
      <w:r w:rsidRPr="003D624E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>UCHWAŁA N</w:t>
      </w:r>
      <w:r w:rsidR="00CF6759" w:rsidRPr="003D624E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 xml:space="preserve">r </w:t>
      </w:r>
      <w:r w:rsidR="003B34DF" w:rsidRPr="003D624E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>393/LVIII/22</w:t>
      </w:r>
    </w:p>
    <w:p w14:paraId="63215E28" w14:textId="1F577B07" w:rsidR="008D1C1A" w:rsidRPr="003D624E" w:rsidRDefault="008D1C1A" w:rsidP="007F0F8C">
      <w:pPr>
        <w:spacing w:before="120" w:after="0" w:line="240" w:lineRule="auto"/>
        <w:jc w:val="center"/>
        <w:rPr>
          <w:rFonts w:ascii="Tahoma" w:eastAsia="Times New Roman" w:hAnsi="Tahoma" w:cs="Tahoma"/>
          <w:b/>
          <w:bCs/>
          <w:caps/>
          <w:sz w:val="24"/>
          <w:szCs w:val="24"/>
          <w:lang w:eastAsia="pl-PL" w:bidi="pa-IN"/>
        </w:rPr>
      </w:pPr>
      <w:r w:rsidRPr="003D624E">
        <w:rPr>
          <w:rFonts w:ascii="Tahoma" w:eastAsia="Times New Roman" w:hAnsi="Tahoma" w:cs="Tahoma"/>
          <w:b/>
          <w:bCs/>
          <w:caps/>
          <w:sz w:val="24"/>
          <w:szCs w:val="24"/>
          <w:lang w:eastAsia="pl-PL" w:bidi="pa-IN"/>
        </w:rPr>
        <w:t>RADY MIEJSKIEJ W CHORZELACH</w:t>
      </w:r>
    </w:p>
    <w:p w14:paraId="12261ED1" w14:textId="3CCB5BF0" w:rsidR="008D1C1A" w:rsidRPr="003D624E" w:rsidRDefault="008D1C1A" w:rsidP="007F0F8C">
      <w:pPr>
        <w:spacing w:before="120"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</w:pPr>
      <w:r w:rsidRPr="003D624E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 xml:space="preserve">z dnia </w:t>
      </w:r>
      <w:r w:rsidR="003B34DF" w:rsidRPr="003D624E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>29 grudnia</w:t>
      </w:r>
      <w:r w:rsidR="00BC034A" w:rsidRPr="003D624E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 xml:space="preserve">  </w:t>
      </w:r>
      <w:r w:rsidRPr="003D624E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>2022 r.</w:t>
      </w:r>
    </w:p>
    <w:p w14:paraId="7B77CB66" w14:textId="77777777" w:rsidR="007F0F8C" w:rsidRPr="003D624E" w:rsidRDefault="007F0F8C" w:rsidP="007F0F8C">
      <w:pPr>
        <w:spacing w:before="120"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 w:bidi="pa-IN"/>
        </w:rPr>
      </w:pPr>
    </w:p>
    <w:p w14:paraId="5B78FC2F" w14:textId="53A430CA" w:rsidR="008D1C1A" w:rsidRPr="003D624E" w:rsidRDefault="008D1C1A" w:rsidP="00AB4C6F">
      <w:pPr>
        <w:spacing w:after="0" w:line="276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</w:pPr>
      <w:r w:rsidRPr="003D624E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 xml:space="preserve">w sprawie wystąpienia do Ministra Spraw Wewnętrznych i Administracji z wnioskiem o zmianę rodzaju miejscowości z terenu </w:t>
      </w:r>
      <w:r w:rsidR="00AB4C6F" w:rsidRPr="003D624E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>g</w:t>
      </w:r>
      <w:r w:rsidRPr="003D624E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>miny Chorzele</w:t>
      </w:r>
    </w:p>
    <w:p w14:paraId="3B02C011" w14:textId="77777777" w:rsidR="00AB4C6F" w:rsidRPr="003D624E" w:rsidRDefault="00AB4C6F" w:rsidP="00AB4C6F">
      <w:pPr>
        <w:spacing w:after="0" w:line="276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</w:pPr>
    </w:p>
    <w:p w14:paraId="4B6F831F" w14:textId="285AD2B8" w:rsidR="008D1C1A" w:rsidRPr="003D624E" w:rsidRDefault="008D1C1A" w:rsidP="003D624E">
      <w:pPr>
        <w:spacing w:after="0" w:line="276" w:lineRule="auto"/>
        <w:ind w:firstLine="227"/>
        <w:rPr>
          <w:rFonts w:ascii="Tahoma" w:eastAsia="Times New Roman" w:hAnsi="Tahoma" w:cs="Tahoma"/>
          <w:sz w:val="24"/>
          <w:szCs w:val="24"/>
          <w:lang w:eastAsia="pl-PL" w:bidi="pa-IN"/>
        </w:rPr>
      </w:pPr>
      <w:r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>Na podstawie art. 18 ust. 2 pkt 15 ustawy z dnia 8 marca 1990 roku o samorządzie gminnym (Dz. U. z 2022</w:t>
      </w:r>
      <w:r w:rsidR="00CF6759"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 r.</w:t>
      </w:r>
      <w:r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>, poz. 559</w:t>
      </w:r>
      <w:r w:rsidR="00CF6759"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 z </w:t>
      </w:r>
      <w:proofErr w:type="spellStart"/>
      <w:r w:rsidR="00254965"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>późn</w:t>
      </w:r>
      <w:proofErr w:type="spellEnd"/>
      <w:r w:rsidR="00254965"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. </w:t>
      </w:r>
      <w:r w:rsidR="00CF6759"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>zm.</w:t>
      </w:r>
      <w:r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>) oraz art. 3 ust.</w:t>
      </w:r>
      <w:r w:rsidR="003A4187"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 </w:t>
      </w:r>
      <w:r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>1 pkt 1, art. 8 ust. 1</w:t>
      </w:r>
      <w:r w:rsidR="005B1CAA"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 i </w:t>
      </w:r>
      <w:r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2  ustawy z dnia 29 sierpnia 2003 r. o urzędowych nazwach miejscowości i obiektów fizjograficznych </w:t>
      </w:r>
      <w:r w:rsidR="005B1CAA"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>(</w:t>
      </w:r>
      <w:r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>Dz. U. z 2019 r.</w:t>
      </w:r>
      <w:r w:rsidR="00BC034A"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>,</w:t>
      </w:r>
      <w:r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 poz. 1443)</w:t>
      </w:r>
      <w:r w:rsidR="00BC034A"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 </w:t>
      </w:r>
      <w:r w:rsidRPr="003D624E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>uchwala się, co następuje:</w:t>
      </w:r>
    </w:p>
    <w:p w14:paraId="0DD5B898" w14:textId="5B1760A1" w:rsidR="00AB4C6F" w:rsidRPr="003D624E" w:rsidRDefault="008D1C1A" w:rsidP="00BC034A">
      <w:pPr>
        <w:spacing w:before="60" w:after="60" w:line="276" w:lineRule="auto"/>
        <w:ind w:left="340" w:hanging="340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</w:pPr>
      <w:r w:rsidRPr="003D624E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>§ 1.</w:t>
      </w:r>
    </w:p>
    <w:p w14:paraId="10061342" w14:textId="6D917EC8" w:rsidR="008D1C1A" w:rsidRPr="003D624E" w:rsidRDefault="008D1C1A" w:rsidP="003D624E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pl-PL" w:bidi="pa-IN"/>
        </w:rPr>
      </w:pPr>
      <w:r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Występuje się do Ministra Spraw Wewnętrznych i Administracji, za pośrednictwem Wojewody </w:t>
      </w:r>
      <w:r w:rsidR="00AB4C6F"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Mazowieckiego </w:t>
      </w:r>
      <w:r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z wnioskiem o zmianę rodzaju </w:t>
      </w:r>
      <w:r w:rsidR="00840F87"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następujących </w:t>
      </w:r>
      <w:r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miejscowości </w:t>
      </w:r>
      <w:r w:rsidR="00FB2F84"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położonych na terenie </w:t>
      </w:r>
      <w:r w:rsidR="00AB4C6F"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>g</w:t>
      </w:r>
      <w:r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>min</w:t>
      </w:r>
      <w:r w:rsidR="00FB2F84"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>y</w:t>
      </w:r>
      <w:r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 Chorzele</w:t>
      </w:r>
      <w:r w:rsidR="003A4187"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 z</w:t>
      </w:r>
      <w:r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>:</w:t>
      </w:r>
    </w:p>
    <w:p w14:paraId="0272DC1E" w14:textId="77777777" w:rsidR="00AB4C6F" w:rsidRPr="003D624E" w:rsidRDefault="00AB4C6F" w:rsidP="003D624E">
      <w:pPr>
        <w:spacing w:before="60"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D624E">
        <w:rPr>
          <w:rFonts w:ascii="Tahoma" w:hAnsi="Tahoma" w:cs="Tahoma"/>
          <w:sz w:val="24"/>
          <w:szCs w:val="24"/>
        </w:rPr>
        <w:t>1) Annowo „przysiółek wsi Duczymin” na Annowo „kolonia”,</w:t>
      </w:r>
    </w:p>
    <w:p w14:paraId="0B731563" w14:textId="77777777" w:rsidR="00AB4C6F" w:rsidRPr="003D624E" w:rsidRDefault="00AB4C6F" w:rsidP="003D624E">
      <w:pPr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D624E">
        <w:rPr>
          <w:rFonts w:ascii="Tahoma" w:hAnsi="Tahoma" w:cs="Tahoma"/>
          <w:sz w:val="24"/>
          <w:szCs w:val="24"/>
        </w:rPr>
        <w:t>2) Bobry „przysiółek wsi Niskie Wielkie” na Bobry „kolonia”,</w:t>
      </w:r>
    </w:p>
    <w:p w14:paraId="59082A11" w14:textId="77777777" w:rsidR="00AB4C6F" w:rsidRPr="003D624E" w:rsidRDefault="00AB4C6F" w:rsidP="003D624E">
      <w:pPr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D624E">
        <w:rPr>
          <w:rFonts w:ascii="Tahoma" w:hAnsi="Tahoma" w:cs="Tahoma"/>
          <w:sz w:val="24"/>
          <w:szCs w:val="24"/>
        </w:rPr>
        <w:t>3) Bogdany Małe „przysiółek wsi Bogdany Wielkie” na Bogdany Małe „wieś”,</w:t>
      </w:r>
    </w:p>
    <w:p w14:paraId="2942BA5D" w14:textId="77777777" w:rsidR="00AB4C6F" w:rsidRPr="003D624E" w:rsidRDefault="00AB4C6F" w:rsidP="003D624E">
      <w:pPr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D624E">
        <w:rPr>
          <w:rFonts w:ascii="Tahoma" w:hAnsi="Tahoma" w:cs="Tahoma"/>
          <w:sz w:val="24"/>
          <w:szCs w:val="24"/>
        </w:rPr>
        <w:t xml:space="preserve">4) </w:t>
      </w:r>
      <w:proofErr w:type="spellStart"/>
      <w:r w:rsidRPr="003D624E">
        <w:rPr>
          <w:rFonts w:ascii="Tahoma" w:hAnsi="Tahoma" w:cs="Tahoma"/>
          <w:sz w:val="24"/>
          <w:szCs w:val="24"/>
        </w:rPr>
        <w:t>Bugzy</w:t>
      </w:r>
      <w:proofErr w:type="spellEnd"/>
      <w:r w:rsidRPr="003D624E">
        <w:rPr>
          <w:rFonts w:ascii="Tahoma" w:hAnsi="Tahoma" w:cs="Tahoma"/>
          <w:sz w:val="24"/>
          <w:szCs w:val="24"/>
        </w:rPr>
        <w:t xml:space="preserve">-Jarki „część wsi </w:t>
      </w:r>
      <w:proofErr w:type="spellStart"/>
      <w:r w:rsidRPr="003D624E">
        <w:rPr>
          <w:rFonts w:ascii="Tahoma" w:hAnsi="Tahoma" w:cs="Tahoma"/>
          <w:sz w:val="24"/>
          <w:szCs w:val="24"/>
        </w:rPr>
        <w:t>Bugzy</w:t>
      </w:r>
      <w:proofErr w:type="spellEnd"/>
      <w:r w:rsidRPr="003D624E">
        <w:rPr>
          <w:rFonts w:ascii="Tahoma" w:hAnsi="Tahoma" w:cs="Tahoma"/>
          <w:sz w:val="24"/>
          <w:szCs w:val="24"/>
        </w:rPr>
        <w:t xml:space="preserve"> Płoskie na </w:t>
      </w:r>
      <w:proofErr w:type="spellStart"/>
      <w:r w:rsidRPr="003D624E">
        <w:rPr>
          <w:rFonts w:ascii="Tahoma" w:hAnsi="Tahoma" w:cs="Tahoma"/>
          <w:sz w:val="24"/>
          <w:szCs w:val="24"/>
        </w:rPr>
        <w:t>Bugzy</w:t>
      </w:r>
      <w:proofErr w:type="spellEnd"/>
      <w:r w:rsidRPr="003D624E">
        <w:rPr>
          <w:rFonts w:ascii="Tahoma" w:hAnsi="Tahoma" w:cs="Tahoma"/>
          <w:sz w:val="24"/>
          <w:szCs w:val="24"/>
        </w:rPr>
        <w:t>-Jarki „kolonia”,</w:t>
      </w:r>
    </w:p>
    <w:p w14:paraId="7FF4576D" w14:textId="09A3A6A0" w:rsidR="00AB4C6F" w:rsidRPr="003D624E" w:rsidRDefault="00AB4C6F" w:rsidP="003D624E">
      <w:pPr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D624E">
        <w:rPr>
          <w:rFonts w:ascii="Tahoma" w:hAnsi="Tahoma" w:cs="Tahoma"/>
          <w:sz w:val="24"/>
          <w:szCs w:val="24"/>
        </w:rPr>
        <w:t xml:space="preserve">5) </w:t>
      </w:r>
      <w:proofErr w:type="spellStart"/>
      <w:r w:rsidRPr="003D624E">
        <w:rPr>
          <w:rFonts w:ascii="Tahoma" w:hAnsi="Tahoma" w:cs="Tahoma"/>
          <w:sz w:val="24"/>
          <w:szCs w:val="24"/>
        </w:rPr>
        <w:t>Bugzy</w:t>
      </w:r>
      <w:proofErr w:type="spellEnd"/>
      <w:r w:rsidRPr="003D624E">
        <w:rPr>
          <w:rFonts w:ascii="Tahoma" w:hAnsi="Tahoma" w:cs="Tahoma"/>
          <w:sz w:val="24"/>
          <w:szCs w:val="24"/>
        </w:rPr>
        <w:t xml:space="preserve">-Święchy „część wsi </w:t>
      </w:r>
      <w:proofErr w:type="spellStart"/>
      <w:r w:rsidRPr="003D624E">
        <w:rPr>
          <w:rFonts w:ascii="Tahoma" w:hAnsi="Tahoma" w:cs="Tahoma"/>
          <w:sz w:val="24"/>
          <w:szCs w:val="24"/>
        </w:rPr>
        <w:t>Bugzy</w:t>
      </w:r>
      <w:proofErr w:type="spellEnd"/>
      <w:r w:rsidRPr="003D624E">
        <w:rPr>
          <w:rFonts w:ascii="Tahoma" w:hAnsi="Tahoma" w:cs="Tahoma"/>
          <w:sz w:val="24"/>
          <w:szCs w:val="24"/>
        </w:rPr>
        <w:t xml:space="preserve"> Płoskie” na </w:t>
      </w:r>
      <w:proofErr w:type="spellStart"/>
      <w:r w:rsidRPr="003D624E">
        <w:rPr>
          <w:rFonts w:ascii="Tahoma" w:hAnsi="Tahoma" w:cs="Tahoma"/>
          <w:sz w:val="24"/>
          <w:szCs w:val="24"/>
        </w:rPr>
        <w:t>Bugzy</w:t>
      </w:r>
      <w:proofErr w:type="spellEnd"/>
      <w:r w:rsidRPr="003D624E">
        <w:rPr>
          <w:rFonts w:ascii="Tahoma" w:hAnsi="Tahoma" w:cs="Tahoma"/>
          <w:sz w:val="24"/>
          <w:szCs w:val="24"/>
        </w:rPr>
        <w:t>-Święchy „kolonia”,</w:t>
      </w:r>
    </w:p>
    <w:p w14:paraId="5BCAE20A" w14:textId="77777777" w:rsidR="00AB4C6F" w:rsidRPr="003D624E" w:rsidRDefault="00AB4C6F" w:rsidP="003D624E">
      <w:pPr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D624E">
        <w:rPr>
          <w:rFonts w:ascii="Tahoma" w:hAnsi="Tahoma" w:cs="Tahoma"/>
          <w:sz w:val="24"/>
          <w:szCs w:val="24"/>
        </w:rPr>
        <w:t>6) Czaplice-Furmany „część wsi Czaplice Wielkie” na Czaplice-Furmany „kolonia”,</w:t>
      </w:r>
    </w:p>
    <w:p w14:paraId="114E73C6" w14:textId="77777777" w:rsidR="00AB4C6F" w:rsidRPr="003D624E" w:rsidRDefault="00AB4C6F" w:rsidP="003D624E">
      <w:pPr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D624E">
        <w:rPr>
          <w:rFonts w:ascii="Tahoma" w:hAnsi="Tahoma" w:cs="Tahoma"/>
          <w:sz w:val="24"/>
          <w:szCs w:val="24"/>
        </w:rPr>
        <w:t>7) Czaplice-</w:t>
      </w:r>
      <w:proofErr w:type="spellStart"/>
      <w:r w:rsidRPr="003D624E">
        <w:rPr>
          <w:rFonts w:ascii="Tahoma" w:hAnsi="Tahoma" w:cs="Tahoma"/>
          <w:sz w:val="24"/>
          <w:szCs w:val="24"/>
        </w:rPr>
        <w:t>Piłaty</w:t>
      </w:r>
      <w:proofErr w:type="spellEnd"/>
      <w:r w:rsidRPr="003D624E">
        <w:rPr>
          <w:rFonts w:ascii="Tahoma" w:hAnsi="Tahoma" w:cs="Tahoma"/>
          <w:sz w:val="24"/>
          <w:szCs w:val="24"/>
        </w:rPr>
        <w:t xml:space="preserve"> „część wsi Czaplice Wielkie” na Czaplice-</w:t>
      </w:r>
      <w:proofErr w:type="spellStart"/>
      <w:r w:rsidRPr="003D624E">
        <w:rPr>
          <w:rFonts w:ascii="Tahoma" w:hAnsi="Tahoma" w:cs="Tahoma"/>
          <w:sz w:val="24"/>
          <w:szCs w:val="24"/>
        </w:rPr>
        <w:t>Piłaty</w:t>
      </w:r>
      <w:proofErr w:type="spellEnd"/>
      <w:r w:rsidRPr="003D624E">
        <w:rPr>
          <w:rFonts w:ascii="Tahoma" w:hAnsi="Tahoma" w:cs="Tahoma"/>
          <w:sz w:val="24"/>
          <w:szCs w:val="24"/>
        </w:rPr>
        <w:t xml:space="preserve"> „kolonia”,</w:t>
      </w:r>
    </w:p>
    <w:p w14:paraId="09BC3A1D" w14:textId="77777777" w:rsidR="00AB4C6F" w:rsidRPr="003D624E" w:rsidRDefault="00AB4C6F" w:rsidP="003D624E">
      <w:pPr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D624E">
        <w:rPr>
          <w:rFonts w:ascii="Tahoma" w:hAnsi="Tahoma" w:cs="Tahoma"/>
          <w:sz w:val="24"/>
          <w:szCs w:val="24"/>
        </w:rPr>
        <w:t xml:space="preserve">8) </w:t>
      </w:r>
      <w:proofErr w:type="spellStart"/>
      <w:r w:rsidRPr="003D624E">
        <w:rPr>
          <w:rFonts w:ascii="Tahoma" w:hAnsi="Tahoma" w:cs="Tahoma"/>
          <w:sz w:val="24"/>
          <w:szCs w:val="24"/>
        </w:rPr>
        <w:t>Czarzaste</w:t>
      </w:r>
      <w:proofErr w:type="spellEnd"/>
      <w:r w:rsidRPr="003D624E">
        <w:rPr>
          <w:rFonts w:ascii="Tahoma" w:hAnsi="Tahoma" w:cs="Tahoma"/>
          <w:sz w:val="24"/>
          <w:szCs w:val="24"/>
        </w:rPr>
        <w:t xml:space="preserve"> Wielkie „przysiółek wsi Liwki” na </w:t>
      </w:r>
      <w:proofErr w:type="spellStart"/>
      <w:r w:rsidRPr="003D624E">
        <w:rPr>
          <w:rFonts w:ascii="Tahoma" w:hAnsi="Tahoma" w:cs="Tahoma"/>
          <w:sz w:val="24"/>
          <w:szCs w:val="24"/>
        </w:rPr>
        <w:t>Czarzaste</w:t>
      </w:r>
      <w:proofErr w:type="spellEnd"/>
      <w:r w:rsidRPr="003D624E">
        <w:rPr>
          <w:rFonts w:ascii="Tahoma" w:hAnsi="Tahoma" w:cs="Tahoma"/>
          <w:sz w:val="24"/>
          <w:szCs w:val="24"/>
        </w:rPr>
        <w:t xml:space="preserve"> Wielkie „kolonia”,</w:t>
      </w:r>
    </w:p>
    <w:p w14:paraId="150E3371" w14:textId="77777777" w:rsidR="00AB4C6F" w:rsidRPr="003D624E" w:rsidRDefault="00AB4C6F" w:rsidP="003D624E">
      <w:pPr>
        <w:spacing w:after="0" w:line="276" w:lineRule="auto"/>
        <w:ind w:left="340" w:hanging="340"/>
        <w:rPr>
          <w:rFonts w:ascii="Tahoma" w:hAnsi="Tahoma" w:cs="Tahoma"/>
          <w:sz w:val="24"/>
          <w:szCs w:val="24"/>
        </w:rPr>
      </w:pPr>
      <w:r w:rsidRPr="003D624E">
        <w:rPr>
          <w:rFonts w:ascii="Tahoma" w:hAnsi="Tahoma" w:cs="Tahoma"/>
          <w:sz w:val="24"/>
          <w:szCs w:val="24"/>
        </w:rPr>
        <w:t xml:space="preserve">9) </w:t>
      </w:r>
      <w:proofErr w:type="spellStart"/>
      <w:r w:rsidRPr="003D624E">
        <w:rPr>
          <w:rFonts w:ascii="Tahoma" w:hAnsi="Tahoma" w:cs="Tahoma"/>
          <w:sz w:val="24"/>
          <w:szCs w:val="24"/>
        </w:rPr>
        <w:t>Gadomiec</w:t>
      </w:r>
      <w:proofErr w:type="spellEnd"/>
      <w:r w:rsidRPr="003D624E">
        <w:rPr>
          <w:rFonts w:ascii="Tahoma" w:hAnsi="Tahoma" w:cs="Tahoma"/>
          <w:sz w:val="24"/>
          <w:szCs w:val="24"/>
        </w:rPr>
        <w:t xml:space="preserve">-Chrzczany „przysiółek wsi Krzynowłoga Wielka” na </w:t>
      </w:r>
      <w:proofErr w:type="spellStart"/>
      <w:r w:rsidRPr="003D624E">
        <w:rPr>
          <w:rFonts w:ascii="Tahoma" w:hAnsi="Tahoma" w:cs="Tahoma"/>
          <w:sz w:val="24"/>
          <w:szCs w:val="24"/>
        </w:rPr>
        <w:t>Gadomiec</w:t>
      </w:r>
      <w:proofErr w:type="spellEnd"/>
      <w:r w:rsidRPr="003D624E">
        <w:rPr>
          <w:rFonts w:ascii="Tahoma" w:hAnsi="Tahoma" w:cs="Tahoma"/>
          <w:sz w:val="24"/>
          <w:szCs w:val="24"/>
        </w:rPr>
        <w:t>-Chrzczany „wieś”,</w:t>
      </w:r>
    </w:p>
    <w:p w14:paraId="5CD845C6" w14:textId="77777777" w:rsidR="00AB4C6F" w:rsidRPr="003D624E" w:rsidRDefault="00AB4C6F" w:rsidP="003D624E">
      <w:pPr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D624E">
        <w:rPr>
          <w:rFonts w:ascii="Tahoma" w:hAnsi="Tahoma" w:cs="Tahoma"/>
          <w:sz w:val="24"/>
          <w:szCs w:val="24"/>
        </w:rPr>
        <w:t xml:space="preserve">10) Grąd </w:t>
      </w:r>
      <w:proofErr w:type="spellStart"/>
      <w:r w:rsidRPr="003D624E">
        <w:rPr>
          <w:rFonts w:ascii="Tahoma" w:hAnsi="Tahoma" w:cs="Tahoma"/>
          <w:sz w:val="24"/>
          <w:szCs w:val="24"/>
        </w:rPr>
        <w:t>Rycicki</w:t>
      </w:r>
      <w:proofErr w:type="spellEnd"/>
      <w:r w:rsidRPr="003D624E">
        <w:rPr>
          <w:rFonts w:ascii="Tahoma" w:hAnsi="Tahoma" w:cs="Tahoma"/>
          <w:sz w:val="24"/>
          <w:szCs w:val="24"/>
        </w:rPr>
        <w:t xml:space="preserve"> „przysiółek wsi Przysowy” na Grąd </w:t>
      </w:r>
      <w:proofErr w:type="spellStart"/>
      <w:r w:rsidRPr="003D624E">
        <w:rPr>
          <w:rFonts w:ascii="Tahoma" w:hAnsi="Tahoma" w:cs="Tahoma"/>
          <w:sz w:val="24"/>
          <w:szCs w:val="24"/>
        </w:rPr>
        <w:t>Rycicki</w:t>
      </w:r>
      <w:proofErr w:type="spellEnd"/>
      <w:r w:rsidRPr="003D624E">
        <w:rPr>
          <w:rFonts w:ascii="Tahoma" w:hAnsi="Tahoma" w:cs="Tahoma"/>
          <w:sz w:val="24"/>
          <w:szCs w:val="24"/>
        </w:rPr>
        <w:t xml:space="preserve"> „kolonia”,</w:t>
      </w:r>
    </w:p>
    <w:p w14:paraId="6FF9A0F5" w14:textId="77777777" w:rsidR="00AB4C6F" w:rsidRPr="003D624E" w:rsidRDefault="00AB4C6F" w:rsidP="003D624E">
      <w:pPr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D624E">
        <w:rPr>
          <w:rFonts w:ascii="Tahoma" w:hAnsi="Tahoma" w:cs="Tahoma"/>
          <w:sz w:val="24"/>
          <w:szCs w:val="24"/>
        </w:rPr>
        <w:t>11) Łazy „część wsi Dąbrowa” na Łazy „kolonia”,</w:t>
      </w:r>
    </w:p>
    <w:p w14:paraId="56A0C3A6" w14:textId="77777777" w:rsidR="00AB4C6F" w:rsidRPr="003D624E" w:rsidRDefault="00AB4C6F" w:rsidP="003D624E">
      <w:pPr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D624E">
        <w:rPr>
          <w:rFonts w:ascii="Tahoma" w:hAnsi="Tahoma" w:cs="Tahoma"/>
          <w:sz w:val="24"/>
          <w:szCs w:val="24"/>
        </w:rPr>
        <w:t>12) Opiłki Płoskie „przysiółek wsi Stara Wieś” na Opiłki Płoskie „wieś”,</w:t>
      </w:r>
    </w:p>
    <w:p w14:paraId="707E9FD4" w14:textId="77777777" w:rsidR="00AB4C6F" w:rsidRPr="003D624E" w:rsidRDefault="00AB4C6F" w:rsidP="003D624E">
      <w:pPr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D624E">
        <w:rPr>
          <w:rFonts w:ascii="Tahoma" w:hAnsi="Tahoma" w:cs="Tahoma"/>
          <w:sz w:val="24"/>
          <w:szCs w:val="24"/>
        </w:rPr>
        <w:t xml:space="preserve">13) </w:t>
      </w:r>
      <w:proofErr w:type="spellStart"/>
      <w:r w:rsidRPr="003D624E">
        <w:rPr>
          <w:rFonts w:ascii="Tahoma" w:hAnsi="Tahoma" w:cs="Tahoma"/>
          <w:sz w:val="24"/>
          <w:szCs w:val="24"/>
        </w:rPr>
        <w:t>Przątalina</w:t>
      </w:r>
      <w:proofErr w:type="spellEnd"/>
      <w:r w:rsidRPr="003D624E">
        <w:rPr>
          <w:rFonts w:ascii="Tahoma" w:hAnsi="Tahoma" w:cs="Tahoma"/>
          <w:sz w:val="24"/>
          <w:szCs w:val="24"/>
        </w:rPr>
        <w:t xml:space="preserve"> „przysiółek wsi Bagienice” na </w:t>
      </w:r>
      <w:proofErr w:type="spellStart"/>
      <w:r w:rsidRPr="003D624E">
        <w:rPr>
          <w:rFonts w:ascii="Tahoma" w:hAnsi="Tahoma" w:cs="Tahoma"/>
          <w:sz w:val="24"/>
          <w:szCs w:val="24"/>
        </w:rPr>
        <w:t>Przątalina</w:t>
      </w:r>
      <w:proofErr w:type="spellEnd"/>
      <w:r w:rsidRPr="003D624E">
        <w:rPr>
          <w:rFonts w:ascii="Tahoma" w:hAnsi="Tahoma" w:cs="Tahoma"/>
          <w:sz w:val="24"/>
          <w:szCs w:val="24"/>
        </w:rPr>
        <w:t xml:space="preserve"> „wieś”,</w:t>
      </w:r>
    </w:p>
    <w:p w14:paraId="44C670C4" w14:textId="77777777" w:rsidR="00AB4C6F" w:rsidRPr="003D624E" w:rsidRDefault="00AB4C6F" w:rsidP="003D624E">
      <w:pPr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D624E">
        <w:rPr>
          <w:rFonts w:ascii="Tahoma" w:hAnsi="Tahoma" w:cs="Tahoma"/>
          <w:sz w:val="24"/>
          <w:szCs w:val="24"/>
        </w:rPr>
        <w:t>14) Rapaty-Górki „przysiółek wsi Duczymin” na Rapaty-Górki „kolonia”,</w:t>
      </w:r>
    </w:p>
    <w:p w14:paraId="0BE0E6A6" w14:textId="77777777" w:rsidR="00AB4C6F" w:rsidRPr="003D624E" w:rsidRDefault="00AB4C6F" w:rsidP="003D624E">
      <w:pPr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D624E">
        <w:rPr>
          <w:rFonts w:ascii="Tahoma" w:hAnsi="Tahoma" w:cs="Tahoma"/>
          <w:sz w:val="24"/>
          <w:szCs w:val="24"/>
        </w:rPr>
        <w:t>15) Rapaty-Żachy „przysiółek wsi Dąbrówka Ostrowska” na Rapaty-Żachy „kolonia”,</w:t>
      </w:r>
    </w:p>
    <w:p w14:paraId="4DFD20CE" w14:textId="77777777" w:rsidR="00AB4C6F" w:rsidRPr="003D624E" w:rsidRDefault="00AB4C6F" w:rsidP="003D624E">
      <w:pPr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D624E">
        <w:rPr>
          <w:rFonts w:ascii="Tahoma" w:hAnsi="Tahoma" w:cs="Tahoma"/>
          <w:sz w:val="24"/>
          <w:szCs w:val="24"/>
        </w:rPr>
        <w:t>16) Sosnówek „przysiółek wsi Łaz” na Sosnówek „wieś”,</w:t>
      </w:r>
    </w:p>
    <w:p w14:paraId="02E06903" w14:textId="77777777" w:rsidR="00AB4C6F" w:rsidRPr="003D624E" w:rsidRDefault="00AB4C6F" w:rsidP="003D624E">
      <w:pPr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D624E">
        <w:rPr>
          <w:rFonts w:ascii="Tahoma" w:hAnsi="Tahoma" w:cs="Tahoma"/>
          <w:sz w:val="24"/>
          <w:szCs w:val="24"/>
        </w:rPr>
        <w:t>17) Zagaty „przysiółek wsi Przysowy” na Zagaty „kolonia”.</w:t>
      </w:r>
    </w:p>
    <w:p w14:paraId="3FD8585C" w14:textId="54917217" w:rsidR="00AB4C6F" w:rsidRPr="003D624E" w:rsidRDefault="008D1C1A" w:rsidP="00BC034A">
      <w:pPr>
        <w:spacing w:before="60" w:after="60" w:line="276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</w:pPr>
      <w:r w:rsidRPr="003D624E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>§ 2.</w:t>
      </w:r>
    </w:p>
    <w:p w14:paraId="1C34354F" w14:textId="53F6D864" w:rsidR="008D1C1A" w:rsidRPr="003D624E" w:rsidRDefault="008D1C1A" w:rsidP="00AB4C6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 w:bidi="pa-IN"/>
        </w:rPr>
      </w:pPr>
      <w:r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>Treść wniosku, o którym mowa w § 1 stanowi załącznik do niniejszej uchwały.</w:t>
      </w:r>
    </w:p>
    <w:p w14:paraId="66DCECC4" w14:textId="6AD2AF73" w:rsidR="00AB4C6F" w:rsidRPr="003D624E" w:rsidRDefault="008D1C1A" w:rsidP="00BC034A">
      <w:pPr>
        <w:spacing w:before="60" w:after="60" w:line="276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</w:pPr>
      <w:r w:rsidRPr="003D624E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>§ 3.</w:t>
      </w:r>
    </w:p>
    <w:p w14:paraId="19EDD345" w14:textId="286AF79F" w:rsidR="008D1C1A" w:rsidRPr="003D624E" w:rsidRDefault="008D1C1A" w:rsidP="00AB4C6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 w:bidi="pa-IN"/>
        </w:rPr>
      </w:pPr>
      <w:r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Wykonanie uchwały powierza się </w:t>
      </w:r>
      <w:r w:rsidR="00267139"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>Burmistrzowi Miasta i</w:t>
      </w:r>
      <w:r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 Gminy Chorzele.</w:t>
      </w:r>
    </w:p>
    <w:p w14:paraId="2FB1D6FD" w14:textId="2FA1B97A" w:rsidR="00AB4C6F" w:rsidRPr="003D624E" w:rsidRDefault="008D1C1A" w:rsidP="00BC034A">
      <w:pPr>
        <w:spacing w:before="60" w:after="60" w:line="276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</w:pPr>
      <w:r w:rsidRPr="003D624E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>§ 4.</w:t>
      </w:r>
    </w:p>
    <w:p w14:paraId="53CEC10D" w14:textId="16F905E1" w:rsidR="008D1C1A" w:rsidRPr="003D624E" w:rsidRDefault="009A2A75" w:rsidP="00AB4C6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 w:bidi="pa-IN"/>
        </w:rPr>
      </w:pPr>
      <w:r w:rsidRPr="003D624E">
        <w:rPr>
          <w:rFonts w:ascii="Tahoma" w:hAnsi="Tahoma" w:cs="Tahoma"/>
          <w:sz w:val="24"/>
          <w:szCs w:val="24"/>
        </w:rPr>
        <w:t xml:space="preserve">Uchwała wchodzi w życie </w:t>
      </w:r>
      <w:r w:rsidR="0072448A" w:rsidRPr="003D624E">
        <w:rPr>
          <w:rFonts w:ascii="Tahoma" w:hAnsi="Tahoma" w:cs="Tahoma"/>
          <w:sz w:val="24"/>
          <w:szCs w:val="24"/>
        </w:rPr>
        <w:t>z dniem podjęcia.</w:t>
      </w:r>
    </w:p>
    <w:tbl>
      <w:tblPr>
        <w:tblW w:w="963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8D1C1A" w:rsidRPr="003D624E" w14:paraId="10705390" w14:textId="77777777" w:rsidTr="008D1C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D0F866" w14:textId="77777777" w:rsidR="008D1C1A" w:rsidRPr="003D624E" w:rsidRDefault="008D1C1A" w:rsidP="00AB4C6F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 w:bidi="pa-IN"/>
              </w:rPr>
            </w:pPr>
          </w:p>
        </w:tc>
        <w:tc>
          <w:tcPr>
            <w:tcW w:w="0" w:type="auto"/>
            <w:vAlign w:val="center"/>
            <w:hideMark/>
          </w:tcPr>
          <w:p w14:paraId="78312549" w14:textId="6A5549F8" w:rsidR="008D1C1A" w:rsidRPr="003D624E" w:rsidRDefault="008D1C1A" w:rsidP="00AB4C6F">
            <w:pPr>
              <w:spacing w:after="0" w:line="276" w:lineRule="auto"/>
              <w:jc w:val="center"/>
              <w:textAlignment w:val="center"/>
              <w:rPr>
                <w:rFonts w:ascii="Tahoma" w:eastAsia="Times New Roman" w:hAnsi="Tahoma" w:cs="Tahoma"/>
                <w:sz w:val="24"/>
                <w:szCs w:val="24"/>
                <w:lang w:eastAsia="pl-PL" w:bidi="pa-IN"/>
              </w:rPr>
            </w:pPr>
          </w:p>
        </w:tc>
      </w:tr>
    </w:tbl>
    <w:p w14:paraId="3F1DE854" w14:textId="77777777" w:rsidR="004059F8" w:rsidRPr="003D624E" w:rsidRDefault="004059F8" w:rsidP="003D624E">
      <w:pPr>
        <w:shd w:val="clear" w:color="auto" w:fill="FFFFFF"/>
        <w:spacing w:before="120"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</w:pPr>
    </w:p>
    <w:p w14:paraId="1C2FCDA7" w14:textId="23901962" w:rsidR="008D1C1A" w:rsidRPr="003D624E" w:rsidRDefault="003B34DF" w:rsidP="003D624E">
      <w:pPr>
        <w:shd w:val="clear" w:color="auto" w:fill="FFFFFF"/>
        <w:spacing w:before="120" w:after="0" w:line="240" w:lineRule="auto"/>
        <w:ind w:left="2126" w:firstLine="709"/>
        <w:jc w:val="right"/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</w:pPr>
      <w:r w:rsidRPr="003D624E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 xml:space="preserve">                                             </w:t>
      </w:r>
      <w:r w:rsidR="00FB0304" w:rsidRPr="003D624E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>U</w:t>
      </w:r>
      <w:r w:rsidR="00F7013D" w:rsidRPr="003D624E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>zasadnienie</w:t>
      </w:r>
      <w:r w:rsidR="008D1C1A" w:rsidRPr="003D624E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 xml:space="preserve"> do uchwały Nr </w:t>
      </w:r>
      <w:r w:rsidRPr="003D624E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>393/LVIII/22</w:t>
      </w:r>
    </w:p>
    <w:p w14:paraId="1E3BFB11" w14:textId="77777777" w:rsidR="003B34DF" w:rsidRPr="003D624E" w:rsidRDefault="008D1C1A" w:rsidP="003B34DF">
      <w:pPr>
        <w:shd w:val="clear" w:color="auto" w:fill="FFFFFF"/>
        <w:spacing w:before="120" w:after="0" w:line="240" w:lineRule="auto"/>
        <w:ind w:left="2126" w:firstLine="709"/>
        <w:jc w:val="right"/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</w:pPr>
      <w:r w:rsidRPr="003D624E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>Rady Miejskiej w Chorzelach</w:t>
      </w:r>
    </w:p>
    <w:p w14:paraId="720A0FAD" w14:textId="27706769" w:rsidR="008D1C1A" w:rsidRPr="003D624E" w:rsidRDefault="00CF6759" w:rsidP="003B34DF">
      <w:pPr>
        <w:shd w:val="clear" w:color="auto" w:fill="FFFFFF"/>
        <w:spacing w:before="120" w:after="0" w:line="240" w:lineRule="auto"/>
        <w:ind w:left="2126" w:firstLine="709"/>
        <w:jc w:val="right"/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</w:pPr>
      <w:r w:rsidRPr="003D624E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 xml:space="preserve"> </w:t>
      </w:r>
      <w:r w:rsidR="008D1C1A" w:rsidRPr="003D624E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>z dnia</w:t>
      </w:r>
      <w:r w:rsidR="00BC034A" w:rsidRPr="003D624E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 xml:space="preserve"> </w:t>
      </w:r>
      <w:r w:rsidR="003B34DF" w:rsidRPr="003D624E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 xml:space="preserve">29 </w:t>
      </w:r>
      <w:r w:rsidRPr="003D624E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>grudnia</w:t>
      </w:r>
      <w:r w:rsidR="008D1C1A" w:rsidRPr="003D624E">
        <w:rPr>
          <w:rFonts w:ascii="Tahoma" w:eastAsia="Times New Roman" w:hAnsi="Tahoma" w:cs="Tahoma"/>
          <w:b/>
          <w:bCs/>
          <w:sz w:val="24"/>
          <w:szCs w:val="24"/>
          <w:lang w:eastAsia="pl-PL" w:bidi="pa-IN"/>
        </w:rPr>
        <w:t xml:space="preserve"> 2022 r.</w:t>
      </w:r>
    </w:p>
    <w:p w14:paraId="248769D5" w14:textId="13829003" w:rsidR="008D1C1A" w:rsidRPr="003D624E" w:rsidRDefault="008D1C1A" w:rsidP="008D1C1A">
      <w:pPr>
        <w:shd w:val="clear" w:color="auto" w:fill="FFFFFF"/>
        <w:spacing w:after="0" w:line="240" w:lineRule="auto"/>
        <w:ind w:left="3540" w:firstLine="708"/>
        <w:rPr>
          <w:rFonts w:ascii="Tahoma" w:eastAsia="Times New Roman" w:hAnsi="Tahoma" w:cs="Tahoma"/>
          <w:sz w:val="24"/>
          <w:szCs w:val="24"/>
          <w:lang w:eastAsia="pl-PL" w:bidi="pa-IN"/>
        </w:rPr>
      </w:pPr>
    </w:p>
    <w:p w14:paraId="12DB7A17" w14:textId="08E78446" w:rsidR="00841F02" w:rsidRPr="003D624E" w:rsidRDefault="00841F02" w:rsidP="008D1C1A">
      <w:pPr>
        <w:shd w:val="clear" w:color="auto" w:fill="FFFFFF"/>
        <w:spacing w:after="0" w:line="240" w:lineRule="auto"/>
        <w:ind w:left="3540" w:firstLine="708"/>
        <w:rPr>
          <w:rFonts w:ascii="Tahoma" w:eastAsia="Times New Roman" w:hAnsi="Tahoma" w:cs="Tahoma"/>
          <w:sz w:val="24"/>
          <w:szCs w:val="24"/>
          <w:lang w:eastAsia="pl-PL" w:bidi="pa-IN"/>
        </w:rPr>
      </w:pPr>
    </w:p>
    <w:p w14:paraId="243F19A3" w14:textId="196CB7F9" w:rsidR="008E4D51" w:rsidRPr="003D624E" w:rsidRDefault="008E4D51" w:rsidP="003D624E">
      <w:pPr>
        <w:spacing w:before="60" w:after="0"/>
        <w:ind w:firstLine="709"/>
        <w:rPr>
          <w:rFonts w:ascii="Tahoma" w:hAnsi="Tahoma" w:cs="Tahoma"/>
          <w:sz w:val="24"/>
          <w:szCs w:val="24"/>
        </w:rPr>
      </w:pPr>
      <w:r w:rsidRPr="003D624E">
        <w:rPr>
          <w:rFonts w:ascii="Tahoma" w:hAnsi="Tahoma" w:cs="Tahoma"/>
          <w:sz w:val="24"/>
          <w:szCs w:val="24"/>
        </w:rPr>
        <w:t>Zgodnie z art. 8 ust. 1-3 z ustawy z dnia 29 sierpnia 2003 r. o urzędowych nazwach miejscowości i obiektów fizjograficznych (Dz. U. z 2019 r., poz. 1443) urzędowa nazwa jest ustalana, zmieniana lub znoszona na wniosek rady gminy, na której obszarze jest położona</w:t>
      </w:r>
      <w:r w:rsidRPr="003D624E">
        <w:rPr>
          <w:rFonts w:ascii="Tahoma" w:hAnsi="Tahoma" w:cs="Tahoma"/>
          <w:color w:val="575757"/>
          <w:sz w:val="24"/>
          <w:szCs w:val="24"/>
        </w:rPr>
        <w:t xml:space="preserve"> </w:t>
      </w:r>
      <w:r w:rsidRPr="003D624E">
        <w:rPr>
          <w:rFonts w:ascii="Tahoma" w:hAnsi="Tahoma" w:cs="Tahoma"/>
          <w:sz w:val="24"/>
          <w:szCs w:val="24"/>
        </w:rPr>
        <w:t>miejscowość lub obiekt fizjograficzny. Rada gminy przedstawia wniosek, o którym mowa w ust. 1, ministrowi właściwemu do spraw administracji publicznej za pośrednictwem wojewody. W przypadku wniosku dotyczącego nazwy miejscowości zamieszkanej rada gminy jest obowiązana uprzednio przeprowadzić w tej sprawie konsultacje z</w:t>
      </w:r>
      <w:r w:rsidR="004059F8" w:rsidRPr="003D624E">
        <w:rPr>
          <w:rFonts w:ascii="Tahoma" w:hAnsi="Tahoma" w:cs="Tahoma"/>
          <w:sz w:val="24"/>
          <w:szCs w:val="24"/>
        </w:rPr>
        <w:t> </w:t>
      </w:r>
      <w:r w:rsidRPr="003D624E">
        <w:rPr>
          <w:rFonts w:ascii="Tahoma" w:hAnsi="Tahoma" w:cs="Tahoma"/>
          <w:sz w:val="24"/>
          <w:szCs w:val="24"/>
        </w:rPr>
        <w:t>mieszkańcami tej miejscowości, w trybie, o którym mowa w </w:t>
      </w:r>
      <w:r w:rsidRPr="003D624E">
        <w:rPr>
          <w:rFonts w:ascii="Tahoma" w:hAnsi="Tahoma" w:cs="Tahoma"/>
          <w:bCs/>
          <w:sz w:val="24"/>
          <w:szCs w:val="24"/>
        </w:rPr>
        <w:t>art. 5a</w:t>
      </w:r>
      <w:r w:rsidRPr="003D624E">
        <w:rPr>
          <w:rFonts w:ascii="Tahoma" w:hAnsi="Tahoma" w:cs="Tahoma"/>
          <w:sz w:val="24"/>
          <w:szCs w:val="24"/>
        </w:rPr>
        <w:t> ust. 2 ustawy z dnia 8 marca 1990 r. o samorządzie gminnym. Do wniosku kierowanego do Ministra dołącza się również opinię starosty powiatu, na którego terenie jest położona miejscowość lub obiekt fizjograficzny, jako właściwego w sprawach geodezji i gospodarki gruntami.</w:t>
      </w:r>
      <w:r w:rsidR="00F7013D" w:rsidRPr="003D624E">
        <w:rPr>
          <w:rFonts w:ascii="Tahoma" w:hAnsi="Tahoma" w:cs="Tahoma"/>
          <w:sz w:val="24"/>
          <w:szCs w:val="24"/>
        </w:rPr>
        <w:tab/>
      </w:r>
    </w:p>
    <w:p w14:paraId="30460464" w14:textId="2EDCD0C5" w:rsidR="00F7013D" w:rsidRPr="003D624E" w:rsidRDefault="00F7013D" w:rsidP="003D624E">
      <w:pPr>
        <w:spacing w:before="60" w:after="0"/>
        <w:ind w:firstLine="709"/>
        <w:rPr>
          <w:rFonts w:ascii="Tahoma" w:hAnsi="Tahoma" w:cs="Tahoma"/>
          <w:sz w:val="24"/>
          <w:szCs w:val="24"/>
        </w:rPr>
      </w:pPr>
      <w:r w:rsidRPr="003D624E">
        <w:rPr>
          <w:rFonts w:ascii="Tahoma" w:hAnsi="Tahoma" w:cs="Tahoma"/>
          <w:sz w:val="24"/>
          <w:szCs w:val="24"/>
        </w:rPr>
        <w:t>Z dniem 31 lipca 2021 r. weszło w życie nowe rozporządzenie Ministra Rozwoju, Pracy i Technologii z dnia 21 lipca 2021 r. w sprawie ewidencji miejscowości, ulic i adresów (Dz. U. z</w:t>
      </w:r>
      <w:r w:rsidR="004059F8" w:rsidRPr="003D624E">
        <w:rPr>
          <w:rFonts w:ascii="Tahoma" w:hAnsi="Tahoma" w:cs="Tahoma"/>
          <w:sz w:val="24"/>
          <w:szCs w:val="24"/>
        </w:rPr>
        <w:t> </w:t>
      </w:r>
      <w:r w:rsidRPr="003D624E">
        <w:rPr>
          <w:rFonts w:ascii="Tahoma" w:hAnsi="Tahoma" w:cs="Tahoma"/>
          <w:sz w:val="24"/>
          <w:szCs w:val="24"/>
        </w:rPr>
        <w:t>2021 r., poz. 1368). Zgodnie z § 6 ust. 4 tego rozporządzenia nie prowadzi się numeracji porządkowej, dotyczącej części miejscowości, zaś stosownie do § 12 ust. 3 tego rozporządzenia w przypadku, gdy w dniu wejścia w życie niniejszego rozporządzenia istnieją numery porządkowe niespełniające wymogów określonych w § 6 ust. 4, organ prowadzący ewidencję miejscowości, ulic i adresów, dokonuje przenumerowania z urzędu, albo wnosi do rady gminy o wszczęcie procedury zmiany rodzaju miejscowości, zgodnie z art. 8 ustawy z dnia 29 sierpnia 2003 r. o urzędowych nazwach miejscowości i obiektów fizjograficznych.</w:t>
      </w:r>
    </w:p>
    <w:p w14:paraId="09232E26" w14:textId="77777777" w:rsidR="00F7013D" w:rsidRPr="003D624E" w:rsidRDefault="00F7013D" w:rsidP="003D624E">
      <w:pPr>
        <w:spacing w:before="60" w:after="0"/>
        <w:rPr>
          <w:rFonts w:ascii="Tahoma" w:hAnsi="Tahoma" w:cs="Tahoma"/>
          <w:sz w:val="24"/>
          <w:szCs w:val="24"/>
        </w:rPr>
      </w:pPr>
      <w:r w:rsidRPr="003D624E">
        <w:rPr>
          <w:rFonts w:ascii="Tahoma" w:hAnsi="Tahoma" w:cs="Tahoma"/>
          <w:sz w:val="24"/>
          <w:szCs w:val="24"/>
        </w:rPr>
        <w:tab/>
        <w:t xml:space="preserve">Na terenie gminy Chorzele znajduje się 17 miejscowości, których rodzaj miejscowości nie spełnia warunków określonych w ww. rozporządzeniu Ministra Rozwoju, Pracy i Technologii w sprawie ewidencji miejscowości. Są to następujące miejscowości: Annowo jako przysiółek wsi Duczymin, Bobry jako przysiółek wsi Niskie Wielkie, Bogdany Małe jako przysiółek wsi Bogdany Wielkie, </w:t>
      </w:r>
      <w:proofErr w:type="spellStart"/>
      <w:r w:rsidRPr="003D624E">
        <w:rPr>
          <w:rFonts w:ascii="Tahoma" w:hAnsi="Tahoma" w:cs="Tahoma"/>
          <w:sz w:val="24"/>
          <w:szCs w:val="24"/>
        </w:rPr>
        <w:t>Bugzy</w:t>
      </w:r>
      <w:proofErr w:type="spellEnd"/>
      <w:r w:rsidRPr="003D624E">
        <w:rPr>
          <w:rFonts w:ascii="Tahoma" w:hAnsi="Tahoma" w:cs="Tahoma"/>
          <w:sz w:val="24"/>
          <w:szCs w:val="24"/>
        </w:rPr>
        <w:t xml:space="preserve">-Jarki jako część wsi </w:t>
      </w:r>
      <w:proofErr w:type="spellStart"/>
      <w:r w:rsidRPr="003D624E">
        <w:rPr>
          <w:rFonts w:ascii="Tahoma" w:hAnsi="Tahoma" w:cs="Tahoma"/>
          <w:sz w:val="24"/>
          <w:szCs w:val="24"/>
        </w:rPr>
        <w:t>Bugzy</w:t>
      </w:r>
      <w:proofErr w:type="spellEnd"/>
      <w:r w:rsidRPr="003D624E">
        <w:rPr>
          <w:rFonts w:ascii="Tahoma" w:hAnsi="Tahoma" w:cs="Tahoma"/>
          <w:sz w:val="24"/>
          <w:szCs w:val="24"/>
        </w:rPr>
        <w:t xml:space="preserve"> Płoskie, </w:t>
      </w:r>
      <w:proofErr w:type="spellStart"/>
      <w:r w:rsidRPr="003D624E">
        <w:rPr>
          <w:rFonts w:ascii="Tahoma" w:hAnsi="Tahoma" w:cs="Tahoma"/>
          <w:sz w:val="24"/>
          <w:szCs w:val="24"/>
        </w:rPr>
        <w:t>Bugzy</w:t>
      </w:r>
      <w:proofErr w:type="spellEnd"/>
      <w:r w:rsidRPr="003D624E">
        <w:rPr>
          <w:rFonts w:ascii="Tahoma" w:hAnsi="Tahoma" w:cs="Tahoma"/>
          <w:sz w:val="24"/>
          <w:szCs w:val="24"/>
        </w:rPr>
        <w:t xml:space="preserve">-Święchy jako część wsi </w:t>
      </w:r>
      <w:proofErr w:type="spellStart"/>
      <w:r w:rsidRPr="003D624E">
        <w:rPr>
          <w:rFonts w:ascii="Tahoma" w:hAnsi="Tahoma" w:cs="Tahoma"/>
          <w:sz w:val="24"/>
          <w:szCs w:val="24"/>
        </w:rPr>
        <w:t>Bugzy</w:t>
      </w:r>
      <w:proofErr w:type="spellEnd"/>
      <w:r w:rsidRPr="003D624E">
        <w:rPr>
          <w:rFonts w:ascii="Tahoma" w:hAnsi="Tahoma" w:cs="Tahoma"/>
          <w:sz w:val="24"/>
          <w:szCs w:val="24"/>
        </w:rPr>
        <w:t xml:space="preserve"> Płoskie, Czaplice-Furmany jako część wsi Czaplice Wielkie, Czaplice-</w:t>
      </w:r>
      <w:proofErr w:type="spellStart"/>
      <w:r w:rsidRPr="003D624E">
        <w:rPr>
          <w:rFonts w:ascii="Tahoma" w:hAnsi="Tahoma" w:cs="Tahoma"/>
          <w:sz w:val="24"/>
          <w:szCs w:val="24"/>
        </w:rPr>
        <w:t>Piłaty</w:t>
      </w:r>
      <w:proofErr w:type="spellEnd"/>
      <w:r w:rsidRPr="003D624E">
        <w:rPr>
          <w:rFonts w:ascii="Tahoma" w:hAnsi="Tahoma" w:cs="Tahoma"/>
          <w:sz w:val="24"/>
          <w:szCs w:val="24"/>
        </w:rPr>
        <w:t xml:space="preserve"> jako część wsi Czaplice Wielkie, </w:t>
      </w:r>
      <w:proofErr w:type="spellStart"/>
      <w:r w:rsidRPr="003D624E">
        <w:rPr>
          <w:rFonts w:ascii="Tahoma" w:hAnsi="Tahoma" w:cs="Tahoma"/>
          <w:sz w:val="24"/>
          <w:szCs w:val="24"/>
        </w:rPr>
        <w:t>Czarzaste</w:t>
      </w:r>
      <w:proofErr w:type="spellEnd"/>
      <w:r w:rsidRPr="003D624E">
        <w:rPr>
          <w:rFonts w:ascii="Tahoma" w:hAnsi="Tahoma" w:cs="Tahoma"/>
          <w:sz w:val="24"/>
          <w:szCs w:val="24"/>
        </w:rPr>
        <w:t xml:space="preserve"> Wielkie jako przysiółek wsi Liwki, </w:t>
      </w:r>
      <w:proofErr w:type="spellStart"/>
      <w:r w:rsidRPr="003D624E">
        <w:rPr>
          <w:rFonts w:ascii="Tahoma" w:hAnsi="Tahoma" w:cs="Tahoma"/>
          <w:sz w:val="24"/>
          <w:szCs w:val="24"/>
        </w:rPr>
        <w:t>Gadomiec</w:t>
      </w:r>
      <w:proofErr w:type="spellEnd"/>
      <w:r w:rsidRPr="003D624E">
        <w:rPr>
          <w:rFonts w:ascii="Tahoma" w:hAnsi="Tahoma" w:cs="Tahoma"/>
          <w:sz w:val="24"/>
          <w:szCs w:val="24"/>
        </w:rPr>
        <w:t xml:space="preserve">-Chrzczany jako przysiółek wsi Krzynowłoga Wielka, Grąd </w:t>
      </w:r>
      <w:proofErr w:type="spellStart"/>
      <w:r w:rsidRPr="003D624E">
        <w:rPr>
          <w:rFonts w:ascii="Tahoma" w:hAnsi="Tahoma" w:cs="Tahoma"/>
          <w:sz w:val="24"/>
          <w:szCs w:val="24"/>
        </w:rPr>
        <w:t>Rycicki</w:t>
      </w:r>
      <w:proofErr w:type="spellEnd"/>
      <w:r w:rsidRPr="003D624E">
        <w:rPr>
          <w:rFonts w:ascii="Tahoma" w:hAnsi="Tahoma" w:cs="Tahoma"/>
          <w:sz w:val="24"/>
          <w:szCs w:val="24"/>
        </w:rPr>
        <w:t xml:space="preserve"> jako przysiółek wsi Przysowy, Łazy jako część wsi Dąbrowa, Opiłki Płoskie jako przysiółek wsi Stara Wieś, </w:t>
      </w:r>
      <w:proofErr w:type="spellStart"/>
      <w:r w:rsidRPr="003D624E">
        <w:rPr>
          <w:rFonts w:ascii="Tahoma" w:hAnsi="Tahoma" w:cs="Tahoma"/>
          <w:sz w:val="24"/>
          <w:szCs w:val="24"/>
        </w:rPr>
        <w:t>Przątalina</w:t>
      </w:r>
      <w:proofErr w:type="spellEnd"/>
      <w:r w:rsidRPr="003D624E">
        <w:rPr>
          <w:rFonts w:ascii="Tahoma" w:hAnsi="Tahoma" w:cs="Tahoma"/>
          <w:sz w:val="24"/>
          <w:szCs w:val="24"/>
        </w:rPr>
        <w:t xml:space="preserve"> jako przysiółek wsi Bagienice, Rapaty-Górki jako przysiółek wsi Duczymin, Rapaty-Żachy jako przysiółek wsi Dąbrówka Ostrowska, Sosnówek jako przysiółek wsi Łaz i Zagaty jako przysiółek wsi Przysowy.</w:t>
      </w:r>
    </w:p>
    <w:p w14:paraId="6E15C2CF" w14:textId="47A15ACC" w:rsidR="00FB2F84" w:rsidRPr="003D624E" w:rsidRDefault="00F7013D" w:rsidP="003D624E">
      <w:pPr>
        <w:spacing w:before="60" w:after="0"/>
        <w:rPr>
          <w:rFonts w:ascii="Tahoma" w:eastAsia="Times New Roman" w:hAnsi="Tahoma" w:cs="Tahoma"/>
          <w:sz w:val="24"/>
          <w:szCs w:val="24"/>
          <w:lang w:eastAsia="pl-PL" w:bidi="pa-IN"/>
        </w:rPr>
      </w:pPr>
      <w:r w:rsidRPr="003D624E">
        <w:rPr>
          <w:rFonts w:ascii="Tahoma" w:hAnsi="Tahoma" w:cs="Tahoma"/>
          <w:sz w:val="24"/>
          <w:szCs w:val="24"/>
        </w:rPr>
        <w:tab/>
      </w:r>
      <w:r w:rsidR="008D1C1A"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W wyżej wymienionych miejscowościach, mimo tego iż są to części innych miejscowości, są nadane odrębne numery porządkowe posesji, są tam zameldowani </w:t>
      </w:r>
      <w:r w:rsidR="008D1C1A"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lastRenderedPageBreak/>
        <w:t>mieszkańcy, wielu z nich prowadzi pod tymi adresami działalność gospodarczą. Przyłączenie części ww</w:t>
      </w:r>
      <w:r w:rsidR="00752641"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>.</w:t>
      </w:r>
      <w:r w:rsidR="008D1C1A"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 wsi do miejscowości nadrzędnej wiązałoby się z przenumerowaniem wszystkich budynków, zarówno należących do części wsi jak również miejscowości głównej, a co za tym idzie przemeldowaniem mieszkańców i wymianą wszystkich dokumentów, a czynności te byłyby ogromnym kłopotem oraz przyczyniałby się do ponoszenia dodatkowych kosztów finansowych. Niekosztowną i znacznie prostszą czynność stanowić będzie zmiana rodzaju miejscowości, która jednocześnie ma za zadanie doprowadzić do zgodności stanu faktycznego ze stanem prawnym.</w:t>
      </w:r>
      <w:r w:rsidR="00FB0304"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 Nie</w:t>
      </w:r>
      <w:r w:rsidR="008D1C1A"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 zachodzi</w:t>
      </w:r>
      <w:r w:rsidR="00FB0304"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>ć</w:t>
      </w:r>
      <w:r w:rsidR="008D1C1A"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 bowiem </w:t>
      </w:r>
      <w:r w:rsidR="00FB0304"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będzie </w:t>
      </w:r>
      <w:r w:rsidR="008D1C1A"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>konieczność dostosowania do wprowadzonej zmiany zapisów ewidencji gruntów i budynków, aktów stanu cywilnego, jak i innych dokumentów, ponieważ zmianie nie ulegnie sama nazwa miejscowości, tylko jej rodzaj określony w wykazie urzędowych nazw miejscowości i ich części.</w:t>
      </w:r>
      <w:r w:rsidR="00FB2F84"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 </w:t>
      </w:r>
    </w:p>
    <w:p w14:paraId="6A232E3B" w14:textId="4271D04F" w:rsidR="008D1C1A" w:rsidRPr="003D624E" w:rsidRDefault="008D1C1A" w:rsidP="003D624E">
      <w:pPr>
        <w:shd w:val="clear" w:color="auto" w:fill="FFFFFF"/>
        <w:spacing w:before="60" w:after="0" w:line="276" w:lineRule="auto"/>
        <w:ind w:firstLine="227"/>
        <w:rPr>
          <w:rFonts w:ascii="Tahoma" w:eastAsia="Times New Roman" w:hAnsi="Tahoma" w:cs="Tahoma"/>
          <w:sz w:val="24"/>
          <w:szCs w:val="24"/>
          <w:lang w:eastAsia="pl-PL" w:bidi="pa-IN"/>
        </w:rPr>
      </w:pPr>
      <w:r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>Wobec powyższego mając na uwadze doprowadzenie do zgodności danych zawartych w </w:t>
      </w:r>
      <w:r w:rsidR="00C54608"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>e</w:t>
      </w:r>
      <w:r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>widencji gruntów i budynków oraz ewidencji miejscowości, ulic i adresów z </w:t>
      </w:r>
      <w:r w:rsidR="00C54608"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>w</w:t>
      </w:r>
      <w:r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>ykazem urzędowych nazw miejscowości i ich części, ze stanem faktycznym</w:t>
      </w:r>
      <w:r w:rsidR="00FB0304"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 </w:t>
      </w:r>
      <w:r w:rsidR="004059F8"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zasadne jest </w:t>
      </w:r>
      <w:r w:rsidR="00FB0304"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>podjęcie</w:t>
      </w:r>
      <w:r w:rsidR="008606F1"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 przez</w:t>
      </w:r>
      <w:r w:rsidR="00FB0304"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 xml:space="preserve"> Radę Miejską w Chorzelach uchwały dotyczącej wystąpienia z wnioskiem do Ministra Spraw Wewnętrznych i Administracji </w:t>
      </w:r>
      <w:r w:rsidR="004059F8"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>o zmianę rodzaju ww. miejscowości</w:t>
      </w:r>
      <w:r w:rsidRPr="003D624E">
        <w:rPr>
          <w:rFonts w:ascii="Tahoma" w:eastAsia="Times New Roman" w:hAnsi="Tahoma" w:cs="Tahoma"/>
          <w:sz w:val="24"/>
          <w:szCs w:val="24"/>
          <w:lang w:eastAsia="pl-PL" w:bidi="pa-IN"/>
        </w:rPr>
        <w:t>.</w:t>
      </w:r>
    </w:p>
    <w:p w14:paraId="5974B137" w14:textId="70ACC3E3" w:rsidR="003B2100" w:rsidRDefault="003B2100" w:rsidP="003D624E">
      <w:pPr>
        <w:shd w:val="clear" w:color="auto" w:fill="FFFFFF"/>
        <w:spacing w:before="60" w:after="0" w:line="276" w:lineRule="auto"/>
        <w:ind w:firstLine="227"/>
        <w:rPr>
          <w:rFonts w:ascii="Tahoma" w:eastAsia="Times New Roman" w:hAnsi="Tahoma" w:cs="Tahoma"/>
          <w:sz w:val="24"/>
          <w:szCs w:val="24"/>
          <w:lang w:eastAsia="pl-PL" w:bidi="pa-IN"/>
        </w:rPr>
      </w:pPr>
    </w:p>
    <w:p w14:paraId="5C2864B7" w14:textId="047E8F38" w:rsidR="003D624E" w:rsidRDefault="003D624E" w:rsidP="003D624E">
      <w:pPr>
        <w:jc w:val="center"/>
        <w:textAlignment w:val="baseline"/>
        <w:rPr>
          <w:rFonts w:ascii="Tahoma" w:eastAsia="SimSun" w:hAnsi="Tahoma" w:cs="Tahoma"/>
          <w:kern w:val="3"/>
          <w:lang w:bidi="hi-IN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                      Przewodniczący Rady Miejskiej </w:t>
      </w:r>
    </w:p>
    <w:p w14:paraId="40692244" w14:textId="1802C84C" w:rsidR="003D624E" w:rsidRDefault="003D624E" w:rsidP="003D624E">
      <w:pPr>
        <w:textAlignment w:val="baseline"/>
        <w:rPr>
          <w:rFonts w:ascii="Tahoma" w:eastAsia="SimSun" w:hAnsi="Tahoma" w:cs="Tahoma"/>
          <w:kern w:val="3"/>
          <w:lang w:eastAsia="zh-CN" w:bidi="hi-IN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                                                         w Chorzelach</w:t>
      </w:r>
    </w:p>
    <w:p w14:paraId="1C5468BE" w14:textId="77777777" w:rsidR="003D624E" w:rsidRDefault="003D624E" w:rsidP="003D624E">
      <w:pPr>
        <w:jc w:val="both"/>
        <w:rPr>
          <w:rFonts w:ascii="Tahoma" w:eastAsia="Tahoma" w:hAnsi="Tahoma" w:cs="Tahoma"/>
          <w:lang w:bidi="pl-PL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                                                         Michał Wiśnicki</w:t>
      </w:r>
    </w:p>
    <w:p w14:paraId="2EE3C87D" w14:textId="77777777" w:rsidR="003D624E" w:rsidRPr="003D624E" w:rsidRDefault="003D624E" w:rsidP="003D624E">
      <w:pPr>
        <w:shd w:val="clear" w:color="auto" w:fill="FFFFFF"/>
        <w:spacing w:before="60" w:after="0" w:line="276" w:lineRule="auto"/>
        <w:ind w:firstLine="227"/>
        <w:rPr>
          <w:rFonts w:ascii="Tahoma" w:eastAsia="Times New Roman" w:hAnsi="Tahoma" w:cs="Tahoma"/>
          <w:sz w:val="24"/>
          <w:szCs w:val="24"/>
          <w:lang w:eastAsia="pl-PL" w:bidi="pa-IN"/>
        </w:rPr>
      </w:pPr>
    </w:p>
    <w:sectPr w:rsidR="003D624E" w:rsidRPr="003D624E" w:rsidSect="003B2100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1A"/>
    <w:rsid w:val="00091A05"/>
    <w:rsid w:val="0014140E"/>
    <w:rsid w:val="00152023"/>
    <w:rsid w:val="001B2737"/>
    <w:rsid w:val="002157BF"/>
    <w:rsid w:val="00254965"/>
    <w:rsid w:val="00267139"/>
    <w:rsid w:val="003A4187"/>
    <w:rsid w:val="003B2100"/>
    <w:rsid w:val="003B34DF"/>
    <w:rsid w:val="003D624E"/>
    <w:rsid w:val="003D7B40"/>
    <w:rsid w:val="004059F8"/>
    <w:rsid w:val="00523186"/>
    <w:rsid w:val="005B1CAA"/>
    <w:rsid w:val="00657AAD"/>
    <w:rsid w:val="0072448A"/>
    <w:rsid w:val="00752641"/>
    <w:rsid w:val="007E5489"/>
    <w:rsid w:val="007F0F8C"/>
    <w:rsid w:val="008078DE"/>
    <w:rsid w:val="00840F87"/>
    <w:rsid w:val="00841F02"/>
    <w:rsid w:val="008606F1"/>
    <w:rsid w:val="008D1C1A"/>
    <w:rsid w:val="008E4D51"/>
    <w:rsid w:val="00953EB9"/>
    <w:rsid w:val="009A2A75"/>
    <w:rsid w:val="009E0E21"/>
    <w:rsid w:val="00AB4C6F"/>
    <w:rsid w:val="00AC517E"/>
    <w:rsid w:val="00B300C2"/>
    <w:rsid w:val="00BC034A"/>
    <w:rsid w:val="00C049DB"/>
    <w:rsid w:val="00C24297"/>
    <w:rsid w:val="00C54608"/>
    <w:rsid w:val="00C74B5B"/>
    <w:rsid w:val="00CD16E0"/>
    <w:rsid w:val="00CF6759"/>
    <w:rsid w:val="00D43234"/>
    <w:rsid w:val="00E25982"/>
    <w:rsid w:val="00F7013D"/>
    <w:rsid w:val="00FB0304"/>
    <w:rsid w:val="00FB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A6B6"/>
  <w15:chartTrackingRefBased/>
  <w15:docId w15:val="{340CA3F4-F873-49E6-AB69-C5328539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8D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pa-IN"/>
    </w:rPr>
  </w:style>
  <w:style w:type="character" w:styleId="Pogrubienie">
    <w:name w:val="Strong"/>
    <w:basedOn w:val="Domylnaczcionkaakapitu"/>
    <w:uiPriority w:val="22"/>
    <w:qFormat/>
    <w:rsid w:val="008D1C1A"/>
    <w:rPr>
      <w:b/>
      <w:bCs/>
    </w:rPr>
  </w:style>
  <w:style w:type="paragraph" w:customStyle="1" w:styleId="podstawa-prawna">
    <w:name w:val="podstawa-prawna"/>
    <w:basedOn w:val="Normalny"/>
    <w:rsid w:val="008D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pa-IN"/>
    </w:rPr>
  </w:style>
  <w:style w:type="character" w:customStyle="1" w:styleId="fragment">
    <w:name w:val="fragment"/>
    <w:basedOn w:val="Domylnaczcionkaakapitu"/>
    <w:rsid w:val="008D1C1A"/>
  </w:style>
  <w:style w:type="paragraph" w:customStyle="1" w:styleId="paragraf">
    <w:name w:val="paragraf"/>
    <w:basedOn w:val="Normalny"/>
    <w:rsid w:val="008D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pa-IN"/>
    </w:rPr>
  </w:style>
  <w:style w:type="paragraph" w:customStyle="1" w:styleId="punkt">
    <w:name w:val="punkt"/>
    <w:basedOn w:val="Normalny"/>
    <w:rsid w:val="008D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pa-IN"/>
    </w:rPr>
  </w:style>
  <w:style w:type="paragraph" w:customStyle="1" w:styleId="podpis">
    <w:name w:val="podpis"/>
    <w:basedOn w:val="Normalny"/>
    <w:rsid w:val="008D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pa-IN"/>
    </w:rPr>
  </w:style>
  <w:style w:type="paragraph" w:customStyle="1" w:styleId="zalacznik">
    <w:name w:val="zalacznik"/>
    <w:basedOn w:val="Normalny"/>
    <w:rsid w:val="008D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pa-IN"/>
    </w:rPr>
  </w:style>
  <w:style w:type="paragraph" w:customStyle="1" w:styleId="a4">
    <w:name w:val="a4"/>
    <w:basedOn w:val="Normalny"/>
    <w:rsid w:val="008D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pa-IN"/>
    </w:rPr>
  </w:style>
  <w:style w:type="paragraph" w:customStyle="1" w:styleId="tytul">
    <w:name w:val="tytul"/>
    <w:basedOn w:val="Normalny"/>
    <w:rsid w:val="008D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pa-IN"/>
    </w:rPr>
  </w:style>
  <w:style w:type="paragraph" w:customStyle="1" w:styleId="akapit">
    <w:name w:val="akapit"/>
    <w:basedOn w:val="Normalny"/>
    <w:rsid w:val="008D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pa-IN"/>
    </w:rPr>
  </w:style>
  <w:style w:type="paragraph" w:customStyle="1" w:styleId="tiret">
    <w:name w:val="tiret"/>
    <w:basedOn w:val="Normalny"/>
    <w:rsid w:val="008D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pa-IN"/>
    </w:rPr>
  </w:style>
  <w:style w:type="paragraph" w:customStyle="1" w:styleId="uzasadnienie">
    <w:name w:val="uzasadnienie"/>
    <w:basedOn w:val="Normalny"/>
    <w:rsid w:val="008D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pa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C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C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C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C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C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1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774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75524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035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769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Chorzele</dc:creator>
  <cp:keywords/>
  <dc:description/>
  <cp:lastModifiedBy>Justyna Smolińska</cp:lastModifiedBy>
  <cp:revision>11</cp:revision>
  <cp:lastPrinted>2022-12-30T08:39:00Z</cp:lastPrinted>
  <dcterms:created xsi:type="dcterms:W3CDTF">2022-12-12T09:14:00Z</dcterms:created>
  <dcterms:modified xsi:type="dcterms:W3CDTF">2023-01-27T08:04:00Z</dcterms:modified>
</cp:coreProperties>
</file>