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3EBE" w14:textId="77777777" w:rsidR="0038454B" w:rsidRDefault="0038454B">
      <w:pPr>
        <w:pStyle w:val="Standard"/>
        <w:spacing w:line="276" w:lineRule="auto"/>
        <w:jc w:val="both"/>
        <w:rPr>
          <w:rFonts w:ascii="Calibri Light" w:hAnsi="Calibri Light" w:cs="Calibri Light"/>
        </w:rPr>
      </w:pPr>
    </w:p>
    <w:p w14:paraId="57B4D2A4" w14:textId="77777777" w:rsidR="0038454B" w:rsidRDefault="000F10F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03.10.2023 r.</w:t>
      </w:r>
    </w:p>
    <w:p w14:paraId="4F01D2B1" w14:textId="77777777" w:rsidR="0038454B" w:rsidRDefault="000F10F3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WROZ.6220.2.2023.MCH</w:t>
      </w:r>
    </w:p>
    <w:p w14:paraId="13FCA679" w14:textId="77777777" w:rsidR="0038454B" w:rsidRDefault="0038454B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14:paraId="5E8B1F16" w14:textId="77777777" w:rsidR="0038454B" w:rsidRDefault="000F10F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Postanowienie</w:t>
      </w:r>
    </w:p>
    <w:p w14:paraId="1A347280" w14:textId="77777777" w:rsidR="0038454B" w:rsidRDefault="000F10F3">
      <w:pPr>
        <w:pStyle w:val="Standard"/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Na podstawie art. 123 ustawy z dnia 14 czerwca 1960 r. Kodeks postępowania administracyjnego (Dz. U. z 2023 r., poz. 775 ze zm.), art. 63 ust. 5, 5a i 6 oraz 69 ust. 4 </w:t>
      </w:r>
      <w:r>
        <w:rPr>
          <w:rFonts w:ascii="Tahoma" w:hAnsi="Tahoma" w:cs="Tahoma"/>
        </w:rPr>
        <w:t xml:space="preserve">ustawy z dnia 3 października 2008 r. o udostępnianiu informacji o środowisku i jego ochronie, udziale społeczeństwa w ochronie środowiska oraz o ocenach oddziaływania na środowisko (Dz. U. z 2023 r. poz. 1094 ze zm.), zwanej dalej ustawą </w:t>
      </w:r>
      <w:proofErr w:type="spellStart"/>
      <w:r>
        <w:rPr>
          <w:rFonts w:ascii="Tahoma" w:hAnsi="Tahoma" w:cs="Tahoma"/>
        </w:rPr>
        <w:t>ooś</w:t>
      </w:r>
      <w:proofErr w:type="spellEnd"/>
      <w:r>
        <w:rPr>
          <w:rFonts w:ascii="Tahoma" w:hAnsi="Tahoma" w:cs="Tahoma"/>
        </w:rPr>
        <w:t>,</w:t>
      </w:r>
    </w:p>
    <w:p w14:paraId="6919545E" w14:textId="77777777" w:rsidR="0038454B" w:rsidRDefault="000F10F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postanawiam</w:t>
      </w:r>
    </w:p>
    <w:p w14:paraId="0BC67903" w14:textId="77777777" w:rsidR="0038454B" w:rsidRDefault="000F10F3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</w:t>
      </w:r>
      <w:r>
        <w:rPr>
          <w:rFonts w:ascii="Tahoma" w:hAnsi="Tahoma" w:cs="Tahoma"/>
          <w:b/>
          <w:bCs/>
        </w:rPr>
        <w:t>awiesić postępowanie</w:t>
      </w:r>
      <w:r>
        <w:rPr>
          <w:rFonts w:ascii="Tahoma" w:hAnsi="Tahoma" w:cs="Tahoma"/>
        </w:rPr>
        <w:t xml:space="preserve"> administracyjne w sprawie uzyskania decyzji o środowiskowych uwarunkowaniach na realizację przedsięwzięcia pn.: </w:t>
      </w:r>
      <w:bookmarkStart w:id="0" w:name="_Hlk124751123"/>
      <w:r>
        <w:rPr>
          <w:rFonts w:ascii="Tahoma" w:hAnsi="Tahoma" w:cs="Tahoma"/>
        </w:rPr>
        <w:t>,</w:t>
      </w:r>
      <w:bookmarkStart w:id="1" w:name="_Hlk60727403"/>
      <w:r>
        <w:rPr>
          <w:rFonts w:ascii="Tahoma" w:hAnsi="Tahoma" w:cs="Tahoma"/>
          <w:lang w:eastAsia="ar-SA"/>
        </w:rPr>
        <w:t>,</w:t>
      </w:r>
      <w:bookmarkEnd w:id="0"/>
      <w:bookmarkEnd w:id="1"/>
      <w:r>
        <w:rPr>
          <w:rFonts w:ascii="Tahoma" w:hAnsi="Tahoma" w:cs="Tahoma"/>
          <w:lang w:eastAsia="ar-SA" w:bidi="ar-SA"/>
        </w:rPr>
        <w:t>Biogazownia rolnicza Chorzele” zlokalizowanego na działce o nr ewidencyjnym 197/2, położonej w gminie Chorzele</w:t>
      </w:r>
      <w:r>
        <w:rPr>
          <w:rStyle w:val="Domylnaczcionkaakapitu2"/>
          <w:rFonts w:ascii="Tahoma" w:hAnsi="Tahoma" w:cs="Tahoma"/>
          <w:lang w:eastAsia="ar-SA"/>
        </w:rPr>
        <w:t xml:space="preserve"> </w:t>
      </w:r>
      <w:r>
        <w:rPr>
          <w:rFonts w:ascii="Tahoma" w:hAnsi="Tahoma" w:cs="Tahoma"/>
          <w:b/>
          <w:bCs/>
        </w:rPr>
        <w:t>do czasu p</w:t>
      </w:r>
      <w:r>
        <w:rPr>
          <w:rFonts w:ascii="Tahoma" w:hAnsi="Tahoma" w:cs="Tahoma"/>
          <w:b/>
          <w:bCs/>
        </w:rPr>
        <w:t>rzedłożenia przez Wnioskodawcę raportu o oddziaływaniu przedsięwzięcia na środowisko.</w:t>
      </w:r>
    </w:p>
    <w:p w14:paraId="581D19EB" w14:textId="77777777" w:rsidR="0038454B" w:rsidRDefault="000F10F3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Uzasadnienie</w:t>
      </w:r>
    </w:p>
    <w:p w14:paraId="6F781E31" w14:textId="77777777" w:rsidR="0038454B" w:rsidRDefault="000F10F3">
      <w:pPr>
        <w:pStyle w:val="Standard"/>
        <w:tabs>
          <w:tab w:val="left" w:pos="567"/>
        </w:tabs>
        <w:spacing w:line="276" w:lineRule="auto"/>
      </w:pPr>
      <w:r>
        <w:rPr>
          <w:rStyle w:val="Domylnaczcionkaakapitu2"/>
          <w:rFonts w:ascii="Tahoma" w:hAnsi="Tahoma" w:cs="Tahoma"/>
          <w:bCs/>
        </w:rPr>
        <w:tab/>
        <w:t>Wnioskodawca:</w:t>
      </w:r>
      <w:r>
        <w:rPr>
          <w:rStyle w:val="Domylnaczcionkaakapitu2"/>
          <w:rFonts w:ascii="Tahoma" w:hAnsi="Tahoma" w:cs="Tahoma"/>
        </w:rPr>
        <w:t xml:space="preserve"> </w:t>
      </w:r>
      <w:r>
        <w:rPr>
          <w:rFonts w:ascii="Tahoma" w:hAnsi="Tahoma" w:cs="Tahoma"/>
          <w:lang w:eastAsia="en-US" w:bidi="ar-SA"/>
        </w:rPr>
        <w:t xml:space="preserve">firma PGB Energetyka 20 Sp. z o. o., ul. Gotarda 9, 02-683 Warszawa, </w:t>
      </w:r>
      <w:r>
        <w:rPr>
          <w:rStyle w:val="Domylnaczcionkaakapitu2"/>
          <w:rFonts w:ascii="Tahoma" w:hAnsi="Tahoma" w:cs="Tahoma"/>
        </w:rPr>
        <w:t>wystąpiła z wnioskiem</w:t>
      </w:r>
      <w:r>
        <w:rPr>
          <w:rStyle w:val="Domylnaczcionkaakapitu2"/>
          <w:rFonts w:ascii="Tahoma" w:hAnsi="Tahoma" w:cs="Tahoma"/>
          <w:bCs/>
        </w:rPr>
        <w:t xml:space="preserve"> z</w:t>
      </w:r>
      <w:r>
        <w:rPr>
          <w:rFonts w:ascii="Tahoma" w:hAnsi="Tahoma" w:cs="Tahoma"/>
          <w:lang w:eastAsia="en-US" w:bidi="ar-SA"/>
        </w:rPr>
        <w:t xml:space="preserve"> dnia 28.04.2023 r. (data wpływu do Urzędu – 04.05</w:t>
      </w:r>
      <w:r>
        <w:rPr>
          <w:rFonts w:ascii="Tahoma" w:hAnsi="Tahoma" w:cs="Tahoma"/>
          <w:lang w:eastAsia="en-US" w:bidi="ar-SA"/>
        </w:rPr>
        <w:t>.2023 r.)</w:t>
      </w:r>
      <w:r>
        <w:rPr>
          <w:rStyle w:val="Domylnaczcionkaakapitu2"/>
          <w:rFonts w:ascii="Tahoma" w:hAnsi="Tahoma" w:cs="Tahoma"/>
          <w:bCs/>
        </w:rPr>
        <w:t xml:space="preserve"> </w:t>
      </w:r>
      <w:r>
        <w:rPr>
          <w:rStyle w:val="Domylnaczcionkaakapitu2"/>
          <w:rFonts w:ascii="Tahoma" w:hAnsi="Tahoma" w:cs="Tahoma"/>
        </w:rPr>
        <w:t xml:space="preserve">o wydanie </w:t>
      </w:r>
      <w:r>
        <w:rPr>
          <w:rStyle w:val="Domylnaczcionkaakapitu1"/>
          <w:rFonts w:ascii="Tahoma" w:hAnsi="Tahoma" w:cs="Tahoma"/>
        </w:rPr>
        <w:t xml:space="preserve">decyzji o środowiskowych uwarunkowaniach na realizację przedsięwzięcia </w:t>
      </w:r>
      <w:r>
        <w:rPr>
          <w:rStyle w:val="Domylnaczcionkaakapitu1"/>
          <w:rFonts w:ascii="Tahoma" w:hAnsi="Tahoma" w:cs="Tahoma"/>
          <w:w w:val="105"/>
        </w:rPr>
        <w:t>pn.:</w:t>
      </w:r>
      <w:r>
        <w:rPr>
          <w:rFonts w:ascii="Tahoma" w:hAnsi="Tahoma" w:cs="Tahoma"/>
        </w:rPr>
        <w:t xml:space="preserve"> ,</w:t>
      </w:r>
      <w:r>
        <w:rPr>
          <w:rFonts w:ascii="Tahoma" w:hAnsi="Tahoma" w:cs="Tahoma"/>
          <w:lang w:eastAsia="ar-SA"/>
        </w:rPr>
        <w:t>,</w:t>
      </w:r>
      <w:r>
        <w:rPr>
          <w:rFonts w:ascii="Tahoma" w:hAnsi="Tahoma" w:cs="Tahoma"/>
          <w:lang w:eastAsia="ar-SA" w:bidi="ar-SA"/>
        </w:rPr>
        <w:t>Biogazownia rolnicza Chorzele” zlokalizowanego na działce o nr ewidencyjnym 197/2, położonej w gminie Chorzele</w:t>
      </w:r>
      <w:r>
        <w:rPr>
          <w:rFonts w:ascii="Tahoma" w:hAnsi="Tahoma" w:cs="Tahoma"/>
        </w:rPr>
        <w:t xml:space="preserve">. Do wniosku dołączono wymagane </w:t>
      </w:r>
      <w:r>
        <w:rPr>
          <w:rFonts w:ascii="Tahoma" w:hAnsi="Tahoma" w:cs="Tahoma"/>
        </w:rPr>
        <w:t>dokumenty.</w:t>
      </w:r>
    </w:p>
    <w:p w14:paraId="6E2B2520" w14:textId="77777777" w:rsidR="0038454B" w:rsidRDefault="000F10F3">
      <w:pPr>
        <w:spacing w:line="276" w:lineRule="auto"/>
        <w:ind w:firstLine="567"/>
      </w:pPr>
      <w:r>
        <w:rPr>
          <w:rFonts w:ascii="Tahoma" w:hAnsi="Tahoma" w:cs="Tahoma"/>
          <w:lang w:eastAsia="en-US" w:bidi="ar-SA"/>
        </w:rPr>
        <w:tab/>
        <w:t>Przedmiotowa inwestycja, stosownie do § 3 ust. 1 pkt 47, 54 i 82  Rozporządzenia</w:t>
      </w:r>
      <w:r>
        <w:rPr>
          <w:rFonts w:ascii="Tahoma" w:hAnsi="Tahoma" w:cs="Tahoma"/>
        </w:rPr>
        <w:t xml:space="preserve"> Rady Ministrów z dnia 10 września 2019 r. w sprawie przedsięwzięć mogących znacząco oddziaływać na środowisko (Dz. U. z 2019 r., poz. 1839 ze zm.) </w:t>
      </w:r>
      <w:r>
        <w:rPr>
          <w:rFonts w:ascii="Tahoma" w:hAnsi="Tahoma" w:cs="Tahoma"/>
          <w:lang w:eastAsia="en-US" w:bidi="ar-SA"/>
        </w:rPr>
        <w:t xml:space="preserve"> zaliczona jest </w:t>
      </w:r>
      <w:r>
        <w:rPr>
          <w:rFonts w:ascii="Tahoma" w:hAnsi="Tahoma" w:cs="Tahoma"/>
          <w:lang w:eastAsia="en-US" w:bidi="ar-SA"/>
        </w:rPr>
        <w:t>do przedsięwzięć mogących potencjalnie znacząco oddziaływać na środowisko, dla których obowiązek sporządzenia raportu o oddziaływaniu przedsięwzięcia na środowisko ustalany jest w drodze postanowienia przez organ prowadzący postępowanie w sprawie wydania d</w:t>
      </w:r>
      <w:r>
        <w:rPr>
          <w:rFonts w:ascii="Tahoma" w:hAnsi="Tahoma" w:cs="Tahoma"/>
          <w:lang w:eastAsia="en-US" w:bidi="ar-SA"/>
        </w:rPr>
        <w:t>ecyzji o środowiskowych uwarunkowaniach zgody na realizację przedsięwzięcia, po uprzednim zasięgnięciu opinii organów tj. Regionalnego Dyrektora Ochrony Środowiska, Państwowego Powiatowego Inspektora Sanitarnego, Państwowego Gospodarstwa Wodnego Wody Polsk</w:t>
      </w:r>
      <w:r>
        <w:rPr>
          <w:rFonts w:ascii="Tahoma" w:hAnsi="Tahoma" w:cs="Tahoma"/>
          <w:lang w:eastAsia="en-US" w:bidi="ar-SA"/>
        </w:rPr>
        <w:t xml:space="preserve">ie, Dyrektora Zarządu Zlewni oraz Starosty (zgodnie z art. 64 ustawy </w:t>
      </w:r>
      <w:proofErr w:type="spellStart"/>
      <w:r>
        <w:rPr>
          <w:rFonts w:ascii="Tahoma" w:hAnsi="Tahoma" w:cs="Tahoma"/>
          <w:lang w:eastAsia="en-US" w:bidi="ar-SA"/>
        </w:rPr>
        <w:t>ooś</w:t>
      </w:r>
      <w:proofErr w:type="spellEnd"/>
      <w:r>
        <w:rPr>
          <w:rFonts w:ascii="Tahoma" w:hAnsi="Tahoma" w:cs="Tahoma"/>
          <w:lang w:eastAsia="en-US" w:bidi="ar-SA"/>
        </w:rPr>
        <w:t>).</w:t>
      </w:r>
      <w:r>
        <w:rPr>
          <w:rFonts w:ascii="Tahoma" w:hAnsi="Tahoma" w:cs="Tahoma"/>
          <w:shd w:val="clear" w:color="auto" w:fill="FFFFFF"/>
          <w:lang w:eastAsia="en-US" w:bidi="ar-SA"/>
        </w:rPr>
        <w:t xml:space="preserve"> </w:t>
      </w:r>
    </w:p>
    <w:p w14:paraId="083C290D" w14:textId="77777777" w:rsidR="0038454B" w:rsidRDefault="000F10F3">
      <w:pPr>
        <w:spacing w:line="276" w:lineRule="auto"/>
        <w:ind w:firstLine="567"/>
      </w:pPr>
      <w:r>
        <w:rPr>
          <w:rFonts w:ascii="Tahoma" w:hAnsi="Tahoma" w:cs="Tahoma"/>
        </w:rPr>
        <w:t xml:space="preserve">Stosując się do zapisów art. 64 ustawy </w:t>
      </w:r>
      <w:proofErr w:type="spellStart"/>
      <w:r>
        <w:rPr>
          <w:rFonts w:ascii="Tahoma" w:hAnsi="Tahoma" w:cs="Tahoma"/>
        </w:rPr>
        <w:t>ooś</w:t>
      </w:r>
      <w:proofErr w:type="spellEnd"/>
      <w:r>
        <w:rPr>
          <w:rFonts w:ascii="Tahoma" w:hAnsi="Tahoma" w:cs="Tahoma"/>
        </w:rPr>
        <w:t xml:space="preserve">, </w:t>
      </w:r>
      <w:r>
        <w:rPr>
          <w:rStyle w:val="FontStyle16"/>
          <w:rFonts w:ascii="Tahoma" w:hAnsi="Tahoma" w:cs="Tahoma"/>
          <w:sz w:val="24"/>
          <w:szCs w:val="24"/>
        </w:rPr>
        <w:t>Burmistrz Miasta i Gminy Chorzele zwrócił się do Regionalnego Dyrektora Ochrony Środowiska w Warszawie, Państwowego Powiatowego Inspekto</w:t>
      </w:r>
      <w:r>
        <w:rPr>
          <w:rStyle w:val="FontStyle16"/>
          <w:rFonts w:ascii="Tahoma" w:hAnsi="Tahoma" w:cs="Tahoma"/>
          <w:sz w:val="24"/>
          <w:szCs w:val="24"/>
        </w:rPr>
        <w:t xml:space="preserve">ra Sanitarnego w Przasnyszu, Państwowego Gospodarstwa Wodnego Wody Polskie, Dyrektora Zarządu Zlewni w Dębem oraz Starosty Przasnyskiego z wnioskiem znak: </w:t>
      </w:r>
      <w:r>
        <w:rPr>
          <w:rFonts w:ascii="Tahoma" w:hAnsi="Tahoma" w:cs="Tahoma"/>
          <w:lang w:eastAsia="en-US" w:bidi="ar-SA"/>
        </w:rPr>
        <w:t>WROZ.6220.2.2023.MCH z dnia 10.05.2023 r. o wydanie opinii, co do konieczności sporządzenia raportu o</w:t>
      </w:r>
      <w:r>
        <w:rPr>
          <w:rFonts w:ascii="Tahoma" w:hAnsi="Tahoma" w:cs="Tahoma"/>
          <w:lang w:eastAsia="en-US" w:bidi="ar-SA"/>
        </w:rPr>
        <w:t>raz ewentualne określenie zakresu raportu o odziaływaniu przedsięwzięcia na środowisko. Ponadto obwieszczeniem znak: WROZ.6220.2.2023.MCH z dnia 10.05.2023 r. Organ zawiadomił strony postępowania o wszczęciu postępowania administracyjnego.</w:t>
      </w:r>
    </w:p>
    <w:p w14:paraId="06FF84E9" w14:textId="77777777" w:rsidR="0038454B" w:rsidRDefault="000F10F3">
      <w:pPr>
        <w:tabs>
          <w:tab w:val="left" w:pos="567"/>
        </w:tabs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lastRenderedPageBreak/>
        <w:tab/>
        <w:t xml:space="preserve">W </w:t>
      </w:r>
      <w:r>
        <w:rPr>
          <w:rFonts w:ascii="Tahoma" w:eastAsia="Times New Roman" w:hAnsi="Tahoma" w:cs="Tahoma"/>
          <w:lang w:eastAsia="ar-SA" w:bidi="ar-SA"/>
        </w:rPr>
        <w:t>związku z powyższym Państwowy Powiatowy Inspektor Sanitarny w Przasnyszu w opinii sanitarnej znak: PPIS-ZNS-712/10/23 z dnia 18.05.2023 r. (data wpływu do Urzędu – 24.05.2023 r.) stwierdził, że dla przedmiotowego przedsięwzięcia zachodzi konieczność przepr</w:t>
      </w:r>
      <w:r>
        <w:rPr>
          <w:rFonts w:ascii="Tahoma" w:eastAsia="Times New Roman" w:hAnsi="Tahoma" w:cs="Tahoma"/>
          <w:lang w:eastAsia="ar-SA" w:bidi="ar-SA"/>
        </w:rPr>
        <w:t>owadzenia oceny oddziaływania na środowisko oraz określił zakres raportu o oddziaływaniu przedsięwzięcia na środowisko.</w:t>
      </w:r>
    </w:p>
    <w:p w14:paraId="139A8011" w14:textId="77777777" w:rsidR="0038454B" w:rsidRDefault="000F10F3">
      <w:pPr>
        <w:tabs>
          <w:tab w:val="left" w:pos="567"/>
        </w:tabs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ab/>
        <w:t xml:space="preserve">Następnie Państwowe Gospodarstwo Wodne Wody Polskie, Dyrektor Zarządu Zlewni w Dębem w opinii znak: WA.ZZŚ.2.4901.1.100.2023.PJ z dnia </w:t>
      </w:r>
      <w:r>
        <w:rPr>
          <w:rFonts w:ascii="Tahoma" w:eastAsia="Times New Roman" w:hAnsi="Tahoma" w:cs="Tahoma"/>
          <w:lang w:eastAsia="ar-SA" w:bidi="ar-SA"/>
        </w:rPr>
        <w:t xml:space="preserve">24.05.2023 r. (data wpływu do Urzędu – 29.05.2023 r.) stwierdził, iż dla ww. przedsięwzięcia nie istnieje potrzeba przeprowadzenia oceny oddziaływania na środowisko oraz wskazał na konieczność określenia w decyzji o środowiskowych uwarunkowaniach warunków </w:t>
      </w:r>
      <w:r>
        <w:rPr>
          <w:rFonts w:ascii="Tahoma" w:eastAsia="Times New Roman" w:hAnsi="Tahoma" w:cs="Tahoma"/>
          <w:lang w:eastAsia="ar-SA" w:bidi="ar-SA"/>
        </w:rPr>
        <w:t xml:space="preserve">i wymagań, o których mowa w art. 82 ust. 1 pkt 1 lit. b ustawy </w:t>
      </w:r>
      <w:proofErr w:type="spellStart"/>
      <w:r>
        <w:rPr>
          <w:rFonts w:ascii="Tahoma" w:eastAsia="Times New Roman" w:hAnsi="Tahoma" w:cs="Tahoma"/>
          <w:lang w:eastAsia="ar-SA" w:bidi="ar-SA"/>
        </w:rPr>
        <w:t>ooś</w:t>
      </w:r>
      <w:proofErr w:type="spellEnd"/>
      <w:r>
        <w:rPr>
          <w:rFonts w:ascii="Tahoma" w:eastAsia="Times New Roman" w:hAnsi="Tahoma" w:cs="Tahoma"/>
          <w:lang w:eastAsia="ar-SA" w:bidi="ar-SA"/>
        </w:rPr>
        <w:t xml:space="preserve"> oraz nałożenie obowiązku działań, o których mowa w art. 82 ust. 1 pkt 2 lit. b ustawy </w:t>
      </w:r>
      <w:proofErr w:type="spellStart"/>
      <w:r>
        <w:rPr>
          <w:rFonts w:ascii="Tahoma" w:eastAsia="Times New Roman" w:hAnsi="Tahoma" w:cs="Tahoma"/>
          <w:lang w:eastAsia="ar-SA" w:bidi="ar-SA"/>
        </w:rPr>
        <w:t>ooś</w:t>
      </w:r>
      <w:proofErr w:type="spellEnd"/>
      <w:r>
        <w:rPr>
          <w:rFonts w:ascii="Tahoma" w:eastAsia="Times New Roman" w:hAnsi="Tahoma" w:cs="Tahoma"/>
          <w:lang w:eastAsia="ar-SA" w:bidi="ar-SA"/>
        </w:rPr>
        <w:t>.</w:t>
      </w:r>
    </w:p>
    <w:p w14:paraId="292FC01A" w14:textId="77777777" w:rsidR="0038454B" w:rsidRDefault="000F10F3">
      <w:pPr>
        <w:tabs>
          <w:tab w:val="left" w:pos="567"/>
        </w:tabs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ab/>
        <w:t>Natomiast Starosta Przasnyski w opinii znak: WROŚ.604.50.1.2023 z dnia 26.05.2023 r. (data wpływu</w:t>
      </w:r>
      <w:r>
        <w:rPr>
          <w:rFonts w:ascii="Tahoma" w:eastAsia="Times New Roman" w:hAnsi="Tahoma" w:cs="Tahoma"/>
          <w:lang w:eastAsia="ar-SA" w:bidi="ar-SA"/>
        </w:rPr>
        <w:t xml:space="preserve"> do Urzędu – 29.05.2023 r.) uznał za niezbędne przeprowadzenie oceny oddziaływania na środowisko planowanego przedsięwzięcia oraz określił zakres raportu o oddziaływaniu przedsięwzięcia na środowisko.</w:t>
      </w:r>
    </w:p>
    <w:p w14:paraId="27E97A91" w14:textId="77777777" w:rsidR="0038454B" w:rsidRDefault="000F10F3">
      <w:pPr>
        <w:tabs>
          <w:tab w:val="left" w:pos="567"/>
        </w:tabs>
        <w:spacing w:line="276" w:lineRule="auto"/>
      </w:pPr>
      <w:r>
        <w:rPr>
          <w:rFonts w:ascii="Tahoma" w:eastAsia="Times New Roman" w:hAnsi="Tahoma" w:cs="Tahoma"/>
          <w:lang w:eastAsia="ar-SA" w:bidi="ar-SA"/>
        </w:rPr>
        <w:tab/>
        <w:t xml:space="preserve">Ponadto </w:t>
      </w:r>
      <w:r>
        <w:rPr>
          <w:rFonts w:ascii="Tahoma" w:eastAsia="Times New Roman" w:hAnsi="Tahoma" w:cs="Tahoma"/>
          <w:lang w:eastAsia="hi-IN" w:bidi="ar-SA"/>
        </w:rPr>
        <w:t>Regionalny Dyrektor Ochrony Środowiska w Warsz</w:t>
      </w:r>
      <w:r>
        <w:rPr>
          <w:rFonts w:ascii="Tahoma" w:eastAsia="Times New Roman" w:hAnsi="Tahoma" w:cs="Tahoma"/>
          <w:lang w:eastAsia="hi-IN" w:bidi="ar-SA"/>
        </w:rPr>
        <w:t>awie</w:t>
      </w:r>
      <w:r>
        <w:rPr>
          <w:rFonts w:ascii="Tahoma" w:eastAsia="Times New Roman" w:hAnsi="Tahoma" w:cs="Tahoma"/>
          <w:lang w:eastAsia="ar-SA" w:bidi="ar-SA"/>
        </w:rPr>
        <w:t xml:space="preserve"> w postanowieniu znak: WOOŚ-I.4220.695.2023.AST.2 z dnia 03.07.2023 (data wpływu do Urzędu – 03.07.2023 r.) stwierdził, że dla przedmiotowego przedsięwzięcia nie istnieje konieczność przeprowadzania oceny oddziaływania na środowisko oraz wskazał na kon</w:t>
      </w:r>
      <w:r>
        <w:rPr>
          <w:rFonts w:ascii="Tahoma" w:eastAsia="Times New Roman" w:hAnsi="Tahoma" w:cs="Tahoma"/>
          <w:lang w:eastAsia="ar-SA" w:bidi="ar-SA"/>
        </w:rPr>
        <w:t xml:space="preserve">ieczność określenia w decyzji o środowiskowych uwarunkowaniach warunków lub wymagań, o których mowa w art. 82 ust. 1 pkt 1 lit. b lub c ustawy </w:t>
      </w:r>
      <w:proofErr w:type="spellStart"/>
      <w:r>
        <w:rPr>
          <w:rFonts w:ascii="Tahoma" w:eastAsia="Times New Roman" w:hAnsi="Tahoma" w:cs="Tahoma"/>
          <w:lang w:eastAsia="ar-SA" w:bidi="ar-SA"/>
        </w:rPr>
        <w:t>ooś</w:t>
      </w:r>
      <w:proofErr w:type="spellEnd"/>
      <w:r>
        <w:rPr>
          <w:rFonts w:ascii="Tahoma" w:eastAsia="Times New Roman" w:hAnsi="Tahoma" w:cs="Tahoma"/>
          <w:lang w:eastAsia="ar-SA" w:bidi="ar-SA"/>
        </w:rPr>
        <w:t xml:space="preserve">.  </w:t>
      </w:r>
    </w:p>
    <w:p w14:paraId="430FCD57" w14:textId="77777777" w:rsidR="0038454B" w:rsidRDefault="000F10F3">
      <w:pPr>
        <w:pStyle w:val="Style"/>
        <w:tabs>
          <w:tab w:val="left" w:pos="567"/>
        </w:tabs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Po przeprowadzeniu wnikliwej analizy dostarczonych materiałów, Burmistrz Miasta i Gminy Chorzele, postano</w:t>
      </w:r>
      <w:r>
        <w:rPr>
          <w:rFonts w:ascii="Tahoma" w:hAnsi="Tahoma" w:cs="Tahoma"/>
        </w:rPr>
        <w:t>wieniem znak: WROZ.6220.2.2023.MCH z dnia 25.08.2023 r. stwierdził obowiązek przeprowadzenia oceny oddziaływania na środowisko dla wnioskowanego przedsięwzięcia i określił zakres raportu o oddziaływaniu przedsięwzięcia na środowisko. Ponadto obwieszczeniem</w:t>
      </w:r>
      <w:r>
        <w:rPr>
          <w:rFonts w:ascii="Tahoma" w:hAnsi="Tahoma" w:cs="Tahoma"/>
        </w:rPr>
        <w:t xml:space="preserve"> znak: WROZ.6220.2.2023.MCH z dnia 25.08.2023 r. Organ zawiadomił strony postępowania o wydaniu ww. postanowienia. Postanowienie nie zostało zaskarżone.</w:t>
      </w:r>
    </w:p>
    <w:p w14:paraId="50455314" w14:textId="77777777" w:rsidR="0038454B" w:rsidRDefault="000F10F3">
      <w:pPr>
        <w:pStyle w:val="Standard"/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Zgodnie z art. 69 ust. 4 ustawy </w:t>
      </w:r>
      <w:proofErr w:type="spellStart"/>
      <w:r>
        <w:rPr>
          <w:rFonts w:ascii="Tahoma" w:hAnsi="Tahoma" w:cs="Tahoma"/>
        </w:rPr>
        <w:t>ooś</w:t>
      </w:r>
      <w:proofErr w:type="spellEnd"/>
      <w:r>
        <w:rPr>
          <w:rFonts w:ascii="Tahoma" w:hAnsi="Tahoma" w:cs="Tahoma"/>
        </w:rPr>
        <w:t xml:space="preserve"> Organ wydaje postanowienie o zawieszeniu postępowania w sprawie de</w:t>
      </w:r>
      <w:r>
        <w:rPr>
          <w:rFonts w:ascii="Tahoma" w:hAnsi="Tahoma" w:cs="Tahoma"/>
        </w:rPr>
        <w:t>cyzji o środowiskowych uwarunkowaniach do czasu przedłożenia przez Wnioskodawcę raportu o oddziaływaniu przedsięwzięcia na środowisko.</w:t>
      </w:r>
    </w:p>
    <w:p w14:paraId="0E910341" w14:textId="77777777" w:rsidR="0038454B" w:rsidRDefault="000F10F3">
      <w:pPr>
        <w:pStyle w:val="Style"/>
        <w:tabs>
          <w:tab w:val="left" w:pos="567"/>
        </w:tabs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W związku z tym, że postanowieniem znak: WROZ.6220.2.2023.MCH z dnia 25.08.2023 r. nałożono na Wnioskodawcę </w:t>
      </w:r>
      <w:r>
        <w:rPr>
          <w:rFonts w:ascii="Tahoma" w:hAnsi="Tahoma" w:cs="Tahoma"/>
        </w:rPr>
        <w:t>obowiązek przeprowadzenia oceny oddziaływania na środowisko dla wnioskowanego przedsięwzięcia i określono zakres raportu o oddziaływaniu przedsięwzięcia na środowisko, niniejsze postanowienie należało zawiesić do czasu przedłożenia przez Wnioskodawcę rapor</w:t>
      </w:r>
      <w:r>
        <w:rPr>
          <w:rFonts w:ascii="Tahoma" w:hAnsi="Tahoma" w:cs="Tahoma"/>
        </w:rPr>
        <w:t>tu o oddziaływaniu przedmiotowego przedsięwzięcia na środowisko.</w:t>
      </w:r>
    </w:p>
    <w:p w14:paraId="6C36980C" w14:textId="77777777" w:rsidR="0038454B" w:rsidRDefault="0038454B">
      <w:pPr>
        <w:pStyle w:val="Style"/>
        <w:tabs>
          <w:tab w:val="left" w:pos="567"/>
        </w:tabs>
        <w:spacing w:line="276" w:lineRule="auto"/>
        <w:rPr>
          <w:rFonts w:ascii="Tahoma" w:hAnsi="Tahoma" w:cs="Tahoma"/>
          <w:b/>
          <w:bCs/>
        </w:rPr>
      </w:pPr>
    </w:p>
    <w:p w14:paraId="0573F07C" w14:textId="77777777" w:rsidR="0038454B" w:rsidRDefault="0038454B">
      <w:pPr>
        <w:pStyle w:val="Style"/>
        <w:tabs>
          <w:tab w:val="left" w:pos="567"/>
        </w:tabs>
        <w:spacing w:line="276" w:lineRule="auto"/>
        <w:rPr>
          <w:rFonts w:ascii="Tahoma" w:hAnsi="Tahoma" w:cs="Tahoma"/>
          <w:b/>
          <w:bCs/>
        </w:rPr>
      </w:pPr>
    </w:p>
    <w:p w14:paraId="4BDD7CB8" w14:textId="77777777" w:rsidR="0038454B" w:rsidRDefault="0038454B">
      <w:pPr>
        <w:pStyle w:val="Style"/>
        <w:tabs>
          <w:tab w:val="left" w:pos="567"/>
        </w:tabs>
        <w:spacing w:line="276" w:lineRule="auto"/>
        <w:rPr>
          <w:rFonts w:ascii="Tahoma" w:hAnsi="Tahoma" w:cs="Tahoma"/>
          <w:b/>
          <w:bCs/>
        </w:rPr>
      </w:pPr>
    </w:p>
    <w:p w14:paraId="0B06771D" w14:textId="77777777" w:rsidR="0038454B" w:rsidRDefault="0038454B">
      <w:pPr>
        <w:pStyle w:val="Style"/>
        <w:tabs>
          <w:tab w:val="left" w:pos="567"/>
        </w:tabs>
        <w:spacing w:line="276" w:lineRule="auto"/>
        <w:rPr>
          <w:rFonts w:ascii="Tahoma" w:hAnsi="Tahoma" w:cs="Tahoma"/>
          <w:b/>
          <w:bCs/>
        </w:rPr>
      </w:pPr>
    </w:p>
    <w:p w14:paraId="121445F7" w14:textId="77777777" w:rsidR="0038454B" w:rsidRDefault="0038454B">
      <w:pPr>
        <w:pStyle w:val="Style"/>
        <w:tabs>
          <w:tab w:val="left" w:pos="567"/>
        </w:tabs>
        <w:spacing w:line="276" w:lineRule="auto"/>
        <w:rPr>
          <w:rFonts w:ascii="Tahoma" w:hAnsi="Tahoma" w:cs="Tahoma"/>
          <w:b/>
          <w:bCs/>
        </w:rPr>
      </w:pPr>
    </w:p>
    <w:p w14:paraId="2ECCD193" w14:textId="77777777" w:rsidR="0038454B" w:rsidRDefault="000F10F3">
      <w:pPr>
        <w:pStyle w:val="Style"/>
        <w:tabs>
          <w:tab w:val="left" w:pos="567"/>
        </w:tabs>
        <w:spacing w:line="276" w:lineRule="auto"/>
      </w:pPr>
      <w:r>
        <w:rPr>
          <w:rFonts w:ascii="Tahoma" w:hAnsi="Tahoma" w:cs="Tahoma"/>
          <w:b/>
          <w:bCs/>
        </w:rPr>
        <w:lastRenderedPageBreak/>
        <w:t>Pouczenie</w:t>
      </w:r>
    </w:p>
    <w:p w14:paraId="0290BAC4" w14:textId="77777777" w:rsidR="0038454B" w:rsidRDefault="000F10F3">
      <w:pPr>
        <w:pStyle w:val="Standard"/>
        <w:spacing w:line="276" w:lineRule="auto"/>
        <w:ind w:firstLine="567"/>
        <w:rPr>
          <w:rFonts w:ascii="Tahoma" w:hAnsi="Tahoma" w:cs="Tahoma"/>
        </w:rPr>
      </w:pPr>
      <w:r>
        <w:rPr>
          <w:rFonts w:ascii="Tahoma" w:hAnsi="Tahoma" w:cs="Tahoma"/>
        </w:rPr>
        <w:t>Na niniejsze postanowienie nie przysługuje zażalenie.</w:t>
      </w:r>
    </w:p>
    <w:p w14:paraId="055993D3" w14:textId="77777777" w:rsidR="0038454B" w:rsidRDefault="0038454B">
      <w:pPr>
        <w:tabs>
          <w:tab w:val="left" w:pos="226"/>
        </w:tabs>
        <w:spacing w:line="276" w:lineRule="auto"/>
        <w:rPr>
          <w:rFonts w:ascii="Tahoma" w:hAnsi="Tahoma" w:cs="Tahoma"/>
          <w:i/>
          <w:iCs/>
          <w:lang w:eastAsia="en-US" w:bidi="ar-SA"/>
        </w:rPr>
      </w:pPr>
    </w:p>
    <w:p w14:paraId="5888B5FB" w14:textId="77777777" w:rsidR="0038454B" w:rsidRDefault="000F10F3">
      <w:pPr>
        <w:tabs>
          <w:tab w:val="left" w:pos="226"/>
        </w:tabs>
        <w:spacing w:line="276" w:lineRule="auto"/>
        <w:ind w:left="6663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Z up. Burmistrza</w:t>
      </w:r>
    </w:p>
    <w:p w14:paraId="0FBA5517" w14:textId="77777777" w:rsidR="0038454B" w:rsidRDefault="000F10F3">
      <w:pPr>
        <w:tabs>
          <w:tab w:val="left" w:pos="226"/>
        </w:tabs>
        <w:spacing w:line="276" w:lineRule="auto"/>
        <w:ind w:left="6663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 xml:space="preserve">mgr Aneta </w:t>
      </w:r>
      <w:proofErr w:type="spellStart"/>
      <w:r>
        <w:rPr>
          <w:rFonts w:ascii="Tahoma" w:hAnsi="Tahoma" w:cs="Tahoma"/>
          <w:lang w:eastAsia="en-US" w:bidi="ar-SA"/>
        </w:rPr>
        <w:t>Bacławska</w:t>
      </w:r>
      <w:proofErr w:type="spellEnd"/>
    </w:p>
    <w:p w14:paraId="7A5F01A8" w14:textId="77777777" w:rsidR="0038454B" w:rsidRDefault="000F10F3">
      <w:pPr>
        <w:tabs>
          <w:tab w:val="left" w:pos="226"/>
        </w:tabs>
        <w:spacing w:line="276" w:lineRule="auto"/>
        <w:ind w:left="6663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Zastępca Burmistrza</w:t>
      </w:r>
    </w:p>
    <w:p w14:paraId="29CF93FA" w14:textId="77777777" w:rsidR="0038454B" w:rsidRDefault="000F10F3">
      <w:pPr>
        <w:tabs>
          <w:tab w:val="left" w:pos="226"/>
        </w:tabs>
        <w:spacing w:line="276" w:lineRule="auto"/>
        <w:ind w:left="6663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Miasta i Gminy Chorzele</w:t>
      </w:r>
    </w:p>
    <w:p w14:paraId="1B6CA0BC" w14:textId="77777777" w:rsidR="0038454B" w:rsidRDefault="0038454B">
      <w:pPr>
        <w:tabs>
          <w:tab w:val="left" w:pos="284"/>
        </w:tabs>
        <w:spacing w:line="276" w:lineRule="auto"/>
        <w:ind w:left="284"/>
        <w:rPr>
          <w:rFonts w:ascii="Tahoma" w:eastAsia="Times New Roman" w:hAnsi="Tahoma" w:cs="Tahoma"/>
          <w:b/>
          <w:bCs/>
          <w:color w:val="FF0000"/>
          <w:u w:val="single"/>
          <w:lang w:eastAsia="ar-SA" w:bidi="ar-SA"/>
        </w:rPr>
      </w:pPr>
      <w:bookmarkStart w:id="2" w:name="_Hlk108445282"/>
    </w:p>
    <w:bookmarkEnd w:id="2"/>
    <w:p w14:paraId="315F07A4" w14:textId="77777777" w:rsidR="0038454B" w:rsidRDefault="0038454B">
      <w:pPr>
        <w:tabs>
          <w:tab w:val="left" w:pos="226"/>
          <w:tab w:val="left" w:pos="567"/>
        </w:tabs>
        <w:spacing w:line="276" w:lineRule="auto"/>
        <w:rPr>
          <w:rFonts w:ascii="Tahoma" w:hAnsi="Tahoma" w:cs="Tahoma"/>
          <w:i/>
          <w:iCs/>
          <w:color w:val="FF0000"/>
          <w:lang w:eastAsia="en-US" w:bidi="ar-SA"/>
        </w:rPr>
      </w:pPr>
    </w:p>
    <w:p w14:paraId="25B4F306" w14:textId="77777777" w:rsidR="0038454B" w:rsidRDefault="0038454B">
      <w:pPr>
        <w:tabs>
          <w:tab w:val="left" w:pos="226"/>
          <w:tab w:val="left" w:pos="567"/>
        </w:tabs>
        <w:spacing w:line="276" w:lineRule="auto"/>
        <w:rPr>
          <w:rFonts w:ascii="Tahoma" w:hAnsi="Tahoma" w:cs="Tahoma"/>
          <w:i/>
          <w:iCs/>
          <w:color w:val="FF0000"/>
          <w:lang w:eastAsia="en-US" w:bidi="ar-SA"/>
        </w:rPr>
      </w:pPr>
    </w:p>
    <w:p w14:paraId="29DBFBDB" w14:textId="77777777" w:rsidR="0038454B" w:rsidRDefault="000F10F3">
      <w:pPr>
        <w:tabs>
          <w:tab w:val="left" w:pos="226"/>
        </w:tabs>
        <w:spacing w:line="276" w:lineRule="auto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Otrzymują:</w:t>
      </w:r>
    </w:p>
    <w:p w14:paraId="7759CFC1" w14:textId="77777777" w:rsidR="0038454B" w:rsidRDefault="000F10F3">
      <w:pPr>
        <w:pStyle w:val="Akapitzlist"/>
        <w:numPr>
          <w:ilvl w:val="0"/>
          <w:numId w:val="10"/>
        </w:numPr>
        <w:tabs>
          <w:tab w:val="left" w:pos="226"/>
        </w:tabs>
        <w:spacing w:line="276" w:lineRule="auto"/>
        <w:rPr>
          <w:rFonts w:ascii="Tahoma" w:hAnsi="Tahoma" w:cs="Tahoma"/>
          <w:szCs w:val="24"/>
          <w:lang w:eastAsia="en-US" w:bidi="ar-SA"/>
        </w:rPr>
      </w:pPr>
      <w:r>
        <w:rPr>
          <w:rFonts w:ascii="Tahoma" w:hAnsi="Tahoma" w:cs="Tahoma"/>
          <w:szCs w:val="24"/>
          <w:lang w:eastAsia="en-US" w:bidi="ar-SA"/>
        </w:rPr>
        <w:t>Inwestor;</w:t>
      </w:r>
    </w:p>
    <w:p w14:paraId="4B841F17" w14:textId="77777777" w:rsidR="0038454B" w:rsidRDefault="000F10F3">
      <w:pPr>
        <w:widowControl/>
        <w:numPr>
          <w:ilvl w:val="0"/>
          <w:numId w:val="10"/>
        </w:numPr>
        <w:suppressAutoHyphens w:val="0"/>
        <w:textAlignment w:val="auto"/>
      </w:pPr>
      <w:r>
        <w:rPr>
          <w:rFonts w:ascii="Tahoma" w:hAnsi="Tahoma" w:cs="Tahoma"/>
          <w:lang w:eastAsia="en-US" w:bidi="ar-SA"/>
        </w:rPr>
        <w:t xml:space="preserve">strony </w:t>
      </w:r>
      <w:r>
        <w:rPr>
          <w:rFonts w:ascii="Tahoma" w:hAnsi="Tahoma" w:cs="Tahoma"/>
          <w:lang w:eastAsia="en-US" w:bidi="ar-SA"/>
        </w:rPr>
        <w:t xml:space="preserve">postępowania poprzez </w:t>
      </w:r>
      <w:r>
        <w:rPr>
          <w:rFonts w:ascii="Tahoma" w:hAnsi="Tahoma" w:cs="Tahoma"/>
          <w:lang w:bidi="ar-SA"/>
        </w:rPr>
        <w:t>obwieszczenie na stronie  www.</w:t>
      </w:r>
      <w:hyperlink r:id="rId7" w:history="1">
        <w:r>
          <w:rPr>
            <w:rFonts w:ascii="Tahoma" w:hAnsi="Tahoma" w:cs="Tahoma"/>
            <w:lang w:eastAsia="en-US" w:bidi="ar-SA"/>
          </w:rPr>
          <w:t>bip.chorzele.pl</w:t>
        </w:r>
      </w:hyperlink>
      <w:r>
        <w:rPr>
          <w:rFonts w:ascii="Tahoma" w:hAnsi="Tahoma" w:cs="Tahoma"/>
          <w:lang w:bidi="ar-SA"/>
        </w:rPr>
        <w:t xml:space="preserve"> oraz na </w:t>
      </w:r>
      <w:r>
        <w:rPr>
          <w:rFonts w:ascii="Tahoma" w:hAnsi="Tahoma" w:cs="Tahoma"/>
        </w:rPr>
        <w:t>tablicy ogłoszeń:</w:t>
      </w:r>
    </w:p>
    <w:p w14:paraId="26A9987D" w14:textId="77777777" w:rsidR="0038454B" w:rsidRDefault="000F10F3">
      <w:pPr>
        <w:ind w:firstLine="709"/>
        <w:rPr>
          <w:rFonts w:ascii="Tahoma" w:hAnsi="Tahoma" w:cs="Tahoma"/>
        </w:rPr>
      </w:pPr>
      <w:bookmarkStart w:id="3" w:name="_Hlk43295680"/>
      <w:r>
        <w:rPr>
          <w:rFonts w:ascii="Tahoma" w:hAnsi="Tahoma" w:cs="Tahoma"/>
        </w:rPr>
        <w:t>- wywieszenie na tablicy ogłoszeń Urzędu Miasta i Gminy w Chorzelach;</w:t>
      </w:r>
    </w:p>
    <w:p w14:paraId="534BB2CC" w14:textId="77777777" w:rsidR="0038454B" w:rsidRDefault="000F10F3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- wywieszenie na tablicy ogłoszeń sołectwa Łaz </w:t>
      </w:r>
      <w:r>
        <w:rPr>
          <w:rFonts w:ascii="Tahoma" w:hAnsi="Tahoma" w:cs="Tahoma"/>
        </w:rPr>
        <w:t>(za pośrednictwem sołtysa);</w:t>
      </w:r>
    </w:p>
    <w:p w14:paraId="1A172F94" w14:textId="77777777" w:rsidR="0038454B" w:rsidRDefault="000F10F3">
      <w:pPr>
        <w:numPr>
          <w:ilvl w:val="0"/>
          <w:numId w:val="10"/>
        </w:numPr>
        <w:tabs>
          <w:tab w:val="left" w:pos="-16494"/>
          <w:tab w:val="left" w:pos="-14268"/>
        </w:tabs>
        <w:spacing w:after="160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a/a.</w:t>
      </w:r>
    </w:p>
    <w:p w14:paraId="0688F0B9" w14:textId="77777777" w:rsidR="0038454B" w:rsidRDefault="000F10F3">
      <w:pPr>
        <w:tabs>
          <w:tab w:val="left" w:pos="360"/>
        </w:tabs>
      </w:pPr>
      <w:r>
        <w:rPr>
          <w:rFonts w:ascii="Tahoma" w:hAnsi="Tahoma" w:cs="Tahoma"/>
          <w:lang w:eastAsia="en-US" w:bidi="ar-SA"/>
        </w:rPr>
        <w:t>Do wiadomości:</w:t>
      </w:r>
    </w:p>
    <w:p w14:paraId="4E87A646" w14:textId="77777777" w:rsidR="0038454B" w:rsidRDefault="000F10F3">
      <w:pPr>
        <w:ind w:left="567" w:hanging="141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1. Regionalny Dyrektor Ochrony Środowiska w Warszawie, Wydział Spraw Terenowych w Siedlcach, Oddział w Ostrołęce, ul. Berka Joselewicza 1, 07-410 Ostrołęka;</w:t>
      </w:r>
    </w:p>
    <w:p w14:paraId="4502A6B1" w14:textId="77777777" w:rsidR="0038454B" w:rsidRDefault="000F10F3">
      <w:pPr>
        <w:ind w:left="426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2. Państwowy Powiatowy Inspektor Sanitarny, ul. Goł</w:t>
      </w:r>
      <w:r>
        <w:rPr>
          <w:rFonts w:ascii="Tahoma" w:hAnsi="Tahoma" w:cs="Tahoma"/>
          <w:lang w:eastAsia="en-US" w:bidi="ar-SA"/>
        </w:rPr>
        <w:t>ymińska 13, 06-300 Przasnysz;</w:t>
      </w:r>
    </w:p>
    <w:p w14:paraId="11C1B749" w14:textId="77777777" w:rsidR="0038454B" w:rsidRDefault="000F10F3">
      <w:pPr>
        <w:ind w:left="709" w:hanging="283"/>
        <w:rPr>
          <w:rFonts w:ascii="Tahoma" w:hAnsi="Tahoma" w:cs="Tahoma"/>
          <w:lang w:eastAsia="en-US" w:bidi="ar-SA"/>
        </w:rPr>
      </w:pPr>
      <w:r>
        <w:rPr>
          <w:rFonts w:ascii="Tahoma" w:hAnsi="Tahoma" w:cs="Tahoma"/>
          <w:lang w:eastAsia="en-US" w:bidi="ar-SA"/>
        </w:rPr>
        <w:t>3. Państwowe Gospodarstwo Wodne Wody Polskie, Zarząd Zlewni w Dębem, Dębe, 05-140 Serock;</w:t>
      </w:r>
    </w:p>
    <w:p w14:paraId="4FA11CF9" w14:textId="77777777" w:rsidR="0038454B" w:rsidRDefault="000F10F3">
      <w:pPr>
        <w:ind w:left="426"/>
      </w:pPr>
      <w:r>
        <w:rPr>
          <w:rFonts w:ascii="Tahoma" w:hAnsi="Tahoma" w:cs="Tahoma"/>
          <w:lang w:eastAsia="en-US" w:bidi="ar-SA"/>
        </w:rPr>
        <w:t>4. Starosta Przasnyski, ul. Św. St. Kostki 5, 06-300 Przasnysz.</w:t>
      </w:r>
      <w:bookmarkEnd w:id="3"/>
    </w:p>
    <w:p w14:paraId="72E151CC" w14:textId="77777777" w:rsidR="0038454B" w:rsidRDefault="0038454B">
      <w:pPr>
        <w:pStyle w:val="Style6"/>
        <w:tabs>
          <w:tab w:val="left" w:pos="226"/>
        </w:tabs>
        <w:spacing w:line="276" w:lineRule="auto"/>
        <w:jc w:val="left"/>
        <w:rPr>
          <w:rFonts w:ascii="Tahoma" w:hAnsi="Tahoma" w:cs="Tahoma"/>
        </w:rPr>
      </w:pPr>
    </w:p>
    <w:sectPr w:rsidR="0038454B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C7C5C" w14:textId="77777777" w:rsidR="000F10F3" w:rsidRDefault="000F10F3">
      <w:r>
        <w:separator/>
      </w:r>
    </w:p>
  </w:endnote>
  <w:endnote w:type="continuationSeparator" w:id="0">
    <w:p w14:paraId="70EDB7BC" w14:textId="77777777" w:rsidR="000F10F3" w:rsidRDefault="000F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EB11" w14:textId="77777777" w:rsidR="006174BD" w:rsidRDefault="000F10F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1C2C610" w14:textId="77777777" w:rsidR="006174BD" w:rsidRDefault="000F1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AF0D" w14:textId="77777777" w:rsidR="000F10F3" w:rsidRDefault="000F10F3">
      <w:r>
        <w:rPr>
          <w:color w:val="000000"/>
        </w:rPr>
        <w:separator/>
      </w:r>
    </w:p>
  </w:footnote>
  <w:footnote w:type="continuationSeparator" w:id="0">
    <w:p w14:paraId="1C55A9E0" w14:textId="77777777" w:rsidR="000F10F3" w:rsidRDefault="000F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502"/>
    <w:multiLevelType w:val="multilevel"/>
    <w:tmpl w:val="871E3058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E8D3BC6"/>
    <w:multiLevelType w:val="multilevel"/>
    <w:tmpl w:val="CCBCC28C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A356307"/>
    <w:multiLevelType w:val="multilevel"/>
    <w:tmpl w:val="910E3196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4C4B18D6"/>
    <w:multiLevelType w:val="multilevel"/>
    <w:tmpl w:val="0F048CA4"/>
    <w:styleLink w:val="WWNum4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539D6D55"/>
    <w:multiLevelType w:val="multilevel"/>
    <w:tmpl w:val="614C18B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53C8697B"/>
    <w:multiLevelType w:val="multilevel"/>
    <w:tmpl w:val="B4D2653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B43D6"/>
    <w:multiLevelType w:val="multilevel"/>
    <w:tmpl w:val="47702410"/>
    <w:styleLink w:val="WWNum1"/>
    <w:lvl w:ilvl="0">
      <w:start w:val="1"/>
      <w:numFmt w:val="upperRoman"/>
      <w:lvlText w:val="%1."/>
      <w:lvlJc w:val="left"/>
      <w:pPr>
        <w:ind w:left="786" w:hanging="360"/>
      </w:pPr>
      <w:rPr>
        <w:rFonts w:eastAsia="SimSun" w:cs="Times New Roman"/>
        <w:b/>
        <w:bCs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7" w15:restartNumberingAfterBreak="0">
    <w:nsid w:val="6BFE2F2B"/>
    <w:multiLevelType w:val="multilevel"/>
    <w:tmpl w:val="6B78564E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77CE6C14"/>
    <w:multiLevelType w:val="multilevel"/>
    <w:tmpl w:val="0EE84EE0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7A2F3F3E"/>
    <w:multiLevelType w:val="multilevel"/>
    <w:tmpl w:val="D9226852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454B"/>
    <w:rsid w:val="000F10F3"/>
    <w:rsid w:val="0038454B"/>
    <w:rsid w:val="005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8A48"/>
  <w15:docId w15:val="{DD4121DF-D0AC-4F54-82FA-539ADFF1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Domylnaczcionkaakapitu2">
    <w:name w:val="Domyślna czcionka akapitu2"/>
  </w:style>
  <w:style w:type="character" w:customStyle="1" w:styleId="FontStyle16">
    <w:name w:val="Font Style16"/>
    <w:basedOn w:val="Domylnaczcionkaakapitu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Domylnaczcionkaakapitu1">
    <w:name w:val="Domyślna czcionka akapitu1"/>
  </w:style>
  <w:style w:type="paragraph" w:customStyle="1" w:styleId="Style">
    <w:name w:val="Style"/>
    <w:pPr>
      <w:suppressAutoHyphens/>
      <w:spacing w:line="100" w:lineRule="atLeast"/>
    </w:pPr>
    <w:rPr>
      <w:rFonts w:eastAsia="Times New Roman" w:cs="Times New Roman"/>
      <w:lang w:eastAsia="ar-SA" w:bidi="ar-SA"/>
    </w:rPr>
  </w:style>
  <w:style w:type="paragraph" w:customStyle="1" w:styleId="Style6">
    <w:name w:val="Style6"/>
    <w:basedOn w:val="Standard"/>
    <w:pPr>
      <w:spacing w:line="258" w:lineRule="exact"/>
      <w:jc w:val="both"/>
    </w:pPr>
    <w:rPr>
      <w:lang w:eastAsia="en-US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45">
    <w:name w:val="WWNum45"/>
    <w:basedOn w:val="Bezlisty"/>
    <w:pPr>
      <w:numPr>
        <w:numId w:val="2"/>
      </w:numPr>
    </w:pPr>
  </w:style>
  <w:style w:type="numbering" w:customStyle="1" w:styleId="WWNum44">
    <w:name w:val="WWNum44"/>
    <w:basedOn w:val="Bezlisty"/>
    <w:pPr>
      <w:numPr>
        <w:numId w:val="3"/>
      </w:numPr>
    </w:pPr>
  </w:style>
  <w:style w:type="numbering" w:customStyle="1" w:styleId="WWNum43">
    <w:name w:val="WWNum43"/>
    <w:basedOn w:val="Bezlisty"/>
    <w:pPr>
      <w:numPr>
        <w:numId w:val="4"/>
      </w:numPr>
    </w:pPr>
  </w:style>
  <w:style w:type="numbering" w:customStyle="1" w:styleId="WWNum42">
    <w:name w:val="WWNum42"/>
    <w:basedOn w:val="Bezlisty"/>
    <w:pPr>
      <w:numPr>
        <w:numId w:val="5"/>
      </w:numPr>
    </w:pPr>
  </w:style>
  <w:style w:type="numbering" w:customStyle="1" w:styleId="WWNum41">
    <w:name w:val="WWNum41"/>
    <w:basedOn w:val="Bezlisty"/>
    <w:pPr>
      <w:numPr>
        <w:numId w:val="6"/>
      </w:numPr>
    </w:pPr>
  </w:style>
  <w:style w:type="numbering" w:customStyle="1" w:styleId="WWNum4">
    <w:name w:val="WWNum4"/>
    <w:basedOn w:val="Bezlisty"/>
    <w:pPr>
      <w:numPr>
        <w:numId w:val="7"/>
      </w:numPr>
    </w:pPr>
  </w:style>
  <w:style w:type="numbering" w:customStyle="1" w:styleId="WW8Num11">
    <w:name w:val="WW8Num11"/>
    <w:basedOn w:val="Bezlisty"/>
    <w:pPr>
      <w:numPr>
        <w:numId w:val="8"/>
      </w:numPr>
    </w:pPr>
  </w:style>
  <w:style w:type="numbering" w:customStyle="1" w:styleId="WW8Num1">
    <w:name w:val="WW8Num1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5579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Rosa</dc:creator>
  <cp:lastModifiedBy>Patryk Sobolewski</cp:lastModifiedBy>
  <cp:revision>2</cp:revision>
  <cp:lastPrinted>2023-10-03T13:22:00Z</cp:lastPrinted>
  <dcterms:created xsi:type="dcterms:W3CDTF">2023-10-03T13:41:00Z</dcterms:created>
  <dcterms:modified xsi:type="dcterms:W3CDTF">2023-10-03T13:41:00Z</dcterms:modified>
</cp:coreProperties>
</file>