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0D6D" w14:textId="6B98F597" w:rsidR="00813979" w:rsidRPr="00490B99" w:rsidRDefault="00813979" w:rsidP="00490B99">
      <w:pPr>
        <w:pStyle w:val="Teksttreci2"/>
        <w:spacing w:after="0" w:line="276" w:lineRule="auto"/>
        <w:ind w:firstLine="0"/>
        <w:jc w:val="left"/>
        <w:rPr>
          <w:rFonts w:ascii="Tahoma" w:hAnsi="Tahoma"/>
          <w:lang w:val="pl-PL"/>
        </w:rPr>
      </w:pPr>
      <w:bookmarkStart w:id="0" w:name="_Hlk157689423"/>
      <w:r w:rsidRPr="00490B99">
        <w:rPr>
          <w:rFonts w:ascii="Tahoma" w:hAnsi="Tahoma"/>
          <w:lang w:val="pl-PL"/>
        </w:rPr>
        <w:t xml:space="preserve">Chorzele, dnia </w:t>
      </w:r>
      <w:r w:rsidR="001D3F9D" w:rsidRPr="00490B99">
        <w:rPr>
          <w:rFonts w:ascii="Tahoma" w:hAnsi="Tahoma"/>
          <w:lang w:val="pl-PL"/>
        </w:rPr>
        <w:t>1</w:t>
      </w:r>
      <w:r w:rsidR="00285AA2" w:rsidRPr="00490B99">
        <w:rPr>
          <w:rFonts w:ascii="Tahoma" w:hAnsi="Tahoma"/>
          <w:lang w:val="pl-PL"/>
        </w:rPr>
        <w:t>1</w:t>
      </w:r>
      <w:r w:rsidR="001D3F9D" w:rsidRPr="00490B99">
        <w:rPr>
          <w:rFonts w:ascii="Tahoma" w:hAnsi="Tahoma"/>
          <w:lang w:val="pl-PL"/>
        </w:rPr>
        <w:t xml:space="preserve"> lipca </w:t>
      </w:r>
      <w:r w:rsidRPr="00490B99">
        <w:rPr>
          <w:rFonts w:ascii="Tahoma" w:hAnsi="Tahoma"/>
          <w:lang w:val="pl-PL"/>
        </w:rPr>
        <w:t>202</w:t>
      </w:r>
      <w:r w:rsidR="00055637" w:rsidRPr="00490B99">
        <w:rPr>
          <w:rFonts w:ascii="Tahoma" w:hAnsi="Tahoma"/>
          <w:lang w:val="pl-PL"/>
        </w:rPr>
        <w:t>4</w:t>
      </w:r>
      <w:r w:rsidRPr="00490B99">
        <w:rPr>
          <w:rFonts w:ascii="Tahoma" w:hAnsi="Tahoma"/>
          <w:lang w:val="pl-PL"/>
        </w:rPr>
        <w:t xml:space="preserve"> r.</w:t>
      </w:r>
    </w:p>
    <w:p w14:paraId="61D2DA20" w14:textId="05F3A050" w:rsidR="00813979" w:rsidRPr="00490B99" w:rsidRDefault="00813979" w:rsidP="00490B99">
      <w:pPr>
        <w:pStyle w:val="Teksttreci2"/>
        <w:spacing w:after="0" w:line="276" w:lineRule="auto"/>
        <w:ind w:firstLine="0"/>
        <w:jc w:val="left"/>
        <w:rPr>
          <w:rFonts w:ascii="Tahoma" w:hAnsi="Tahoma"/>
          <w:lang w:val="pl-PL"/>
        </w:rPr>
      </w:pPr>
      <w:r w:rsidRPr="00490B99">
        <w:rPr>
          <w:rFonts w:ascii="Tahoma" w:hAnsi="Tahoma"/>
          <w:lang w:val="pl-PL"/>
        </w:rPr>
        <w:t>WROZ.6220.</w:t>
      </w:r>
      <w:r w:rsidR="00A53F79" w:rsidRPr="00490B99">
        <w:rPr>
          <w:rFonts w:ascii="Tahoma" w:hAnsi="Tahoma"/>
          <w:lang w:val="pl-PL"/>
        </w:rPr>
        <w:t>5</w:t>
      </w:r>
      <w:r w:rsidRPr="00490B99">
        <w:rPr>
          <w:rFonts w:ascii="Tahoma" w:hAnsi="Tahoma"/>
          <w:lang w:val="pl-PL"/>
        </w:rPr>
        <w:t>.</w:t>
      </w:r>
      <w:r w:rsidR="00116D42" w:rsidRPr="00490B99">
        <w:rPr>
          <w:rFonts w:ascii="Tahoma" w:hAnsi="Tahoma"/>
          <w:lang w:val="pl-PL"/>
        </w:rPr>
        <w:t>202</w:t>
      </w:r>
      <w:r w:rsidR="00A53F79" w:rsidRPr="00490B99">
        <w:rPr>
          <w:rFonts w:ascii="Tahoma" w:hAnsi="Tahoma"/>
          <w:lang w:val="pl-PL"/>
        </w:rPr>
        <w:t>4</w:t>
      </w:r>
      <w:r w:rsidR="00116D42" w:rsidRPr="00490B99">
        <w:rPr>
          <w:rFonts w:ascii="Tahoma" w:hAnsi="Tahoma"/>
          <w:lang w:val="pl-PL"/>
        </w:rPr>
        <w:t>.</w:t>
      </w:r>
      <w:r w:rsidRPr="00490B99">
        <w:rPr>
          <w:rFonts w:ascii="Tahoma" w:hAnsi="Tahoma"/>
          <w:lang w:val="pl-PL"/>
        </w:rPr>
        <w:t>MCH</w:t>
      </w:r>
    </w:p>
    <w:p w14:paraId="5A30B5C8" w14:textId="77777777" w:rsidR="001D3F9D" w:rsidRPr="00490B99" w:rsidRDefault="001D3F9D" w:rsidP="00490B99">
      <w:pPr>
        <w:pStyle w:val="Teksttreci2"/>
        <w:spacing w:after="0" w:line="276" w:lineRule="auto"/>
        <w:ind w:firstLine="0"/>
        <w:jc w:val="left"/>
        <w:rPr>
          <w:rFonts w:ascii="Tahoma" w:hAnsi="Tahoma"/>
          <w:b/>
          <w:lang w:val="pl-PL"/>
        </w:rPr>
      </w:pPr>
    </w:p>
    <w:p w14:paraId="2F0EBBB2" w14:textId="00BFD3E5" w:rsidR="00813979" w:rsidRPr="00490B99" w:rsidRDefault="00813979" w:rsidP="00490B99">
      <w:pPr>
        <w:pStyle w:val="Teksttreci2"/>
        <w:spacing w:after="0" w:line="276" w:lineRule="auto"/>
        <w:ind w:firstLine="0"/>
        <w:jc w:val="left"/>
        <w:rPr>
          <w:rFonts w:ascii="Tahoma" w:hAnsi="Tahoma"/>
          <w:b/>
          <w:lang w:val="pl-PL"/>
        </w:rPr>
      </w:pPr>
      <w:r w:rsidRPr="00490B99">
        <w:rPr>
          <w:rFonts w:ascii="Tahoma" w:hAnsi="Tahoma"/>
          <w:b/>
          <w:lang w:val="pl-PL"/>
        </w:rPr>
        <w:t>DECYZJA</w:t>
      </w:r>
    </w:p>
    <w:p w14:paraId="63436F35" w14:textId="7D641A8B" w:rsidR="00813979" w:rsidRPr="00490B99" w:rsidRDefault="00813979" w:rsidP="00490B99">
      <w:pPr>
        <w:pStyle w:val="Teksttreci4"/>
        <w:shd w:val="clear" w:color="auto" w:fill="auto"/>
        <w:spacing w:before="0" w:line="276" w:lineRule="auto"/>
        <w:ind w:firstLine="548"/>
        <w:jc w:val="left"/>
        <w:rPr>
          <w:rFonts w:ascii="Tahoma" w:eastAsia="Times New Roman" w:hAnsi="Tahoma"/>
          <w:kern w:val="0"/>
          <w:lang w:val="pl-PL" w:eastAsia="pl-PL"/>
        </w:rPr>
      </w:pPr>
      <w:r w:rsidRPr="00490B99">
        <w:rPr>
          <w:rFonts w:ascii="Tahoma" w:hAnsi="Tahoma"/>
          <w:lang w:val="pl-PL"/>
        </w:rPr>
        <w:t xml:space="preserve">Na podstawie </w:t>
      </w:r>
      <w:r w:rsidRPr="00490B99">
        <w:rPr>
          <w:rFonts w:ascii="Tahoma" w:hAnsi="Tahoma"/>
          <w:lang w:val="pl-PL" w:bidi="en-US"/>
        </w:rPr>
        <w:t xml:space="preserve">art. </w:t>
      </w:r>
      <w:r w:rsidRPr="00490B99">
        <w:rPr>
          <w:rFonts w:ascii="Tahoma" w:hAnsi="Tahoma"/>
          <w:lang w:val="pl-PL"/>
        </w:rPr>
        <w:t xml:space="preserve">71 ust. 1, ust. 2 pkt 2, </w:t>
      </w:r>
      <w:r w:rsidRPr="00490B99">
        <w:rPr>
          <w:rFonts w:ascii="Tahoma" w:hAnsi="Tahoma"/>
          <w:lang w:val="pl-PL" w:bidi="en-US"/>
        </w:rPr>
        <w:t xml:space="preserve">art. </w:t>
      </w:r>
      <w:r w:rsidRPr="00490B99">
        <w:rPr>
          <w:rFonts w:ascii="Tahoma" w:hAnsi="Tahoma"/>
          <w:lang w:val="pl-PL"/>
        </w:rPr>
        <w:t xml:space="preserve">75 ust. 1 pkt 4, </w:t>
      </w:r>
      <w:r w:rsidRPr="00490B99">
        <w:rPr>
          <w:rFonts w:ascii="Tahoma" w:hAnsi="Tahoma"/>
          <w:lang w:val="pl-PL" w:bidi="en-US"/>
        </w:rPr>
        <w:t xml:space="preserve">art. </w:t>
      </w:r>
      <w:r w:rsidRPr="00490B99">
        <w:rPr>
          <w:rFonts w:ascii="Tahoma" w:hAnsi="Tahoma"/>
          <w:lang w:val="pl-PL"/>
        </w:rPr>
        <w:t>84,</w:t>
      </w:r>
      <w:r w:rsidRPr="00490B99">
        <w:rPr>
          <w:rFonts w:ascii="Tahoma" w:hAnsi="Tahoma"/>
          <w:lang w:val="pl-PL" w:bidi="en-US"/>
        </w:rPr>
        <w:t xml:space="preserve"> art. </w:t>
      </w:r>
      <w:r w:rsidRPr="00490B99">
        <w:rPr>
          <w:rFonts w:ascii="Tahoma" w:hAnsi="Tahoma"/>
          <w:lang w:val="pl-PL"/>
        </w:rPr>
        <w:t>85 ust. 1 i ust. 2 pkt 2 ustawy z dnia 3 października 2008 r. – o udostępnianiu informacji o środowisku i jego ochronie, udziale społeczeństwa w ochronie środowiska oraz o ocenach oddziaływania na środowisko (Dz. U. z</w:t>
      </w:r>
      <w:r w:rsidR="007639FB" w:rsidRPr="00490B99">
        <w:rPr>
          <w:rFonts w:ascii="Tahoma" w:hAnsi="Tahoma"/>
          <w:lang w:val="pl-PL"/>
        </w:rPr>
        <w:t> </w:t>
      </w:r>
      <w:r w:rsidRPr="00490B99">
        <w:rPr>
          <w:rFonts w:ascii="Tahoma" w:hAnsi="Tahoma"/>
          <w:lang w:val="pl-PL"/>
        </w:rPr>
        <w:t>202</w:t>
      </w:r>
      <w:r w:rsidR="00867FD7" w:rsidRPr="00490B99">
        <w:rPr>
          <w:rFonts w:ascii="Tahoma" w:hAnsi="Tahoma"/>
          <w:lang w:val="pl-PL"/>
        </w:rPr>
        <w:t>3</w:t>
      </w:r>
      <w:r w:rsidR="007639FB" w:rsidRPr="00490B99">
        <w:rPr>
          <w:rFonts w:ascii="Tahoma" w:hAnsi="Tahoma"/>
          <w:lang w:val="pl-PL"/>
        </w:rPr>
        <w:t> </w:t>
      </w:r>
      <w:r w:rsidRPr="00490B99">
        <w:rPr>
          <w:rFonts w:ascii="Tahoma" w:hAnsi="Tahoma"/>
          <w:lang w:val="pl-PL"/>
        </w:rPr>
        <w:t xml:space="preserve">r., poz. </w:t>
      </w:r>
      <w:r w:rsidR="00E04217" w:rsidRPr="00490B99">
        <w:rPr>
          <w:rFonts w:ascii="Tahoma" w:hAnsi="Tahoma"/>
          <w:lang w:val="pl-PL"/>
        </w:rPr>
        <w:t>1</w:t>
      </w:r>
      <w:r w:rsidR="00867FD7" w:rsidRPr="00490B99">
        <w:rPr>
          <w:rFonts w:ascii="Tahoma" w:hAnsi="Tahoma"/>
          <w:lang w:val="pl-PL"/>
        </w:rPr>
        <w:t>094</w:t>
      </w:r>
      <w:r w:rsidRPr="00490B99">
        <w:rPr>
          <w:rFonts w:ascii="Tahoma" w:hAnsi="Tahoma"/>
          <w:lang w:val="pl-PL"/>
        </w:rPr>
        <w:t xml:space="preserve"> ze zm.), zwanej dalej ustawą </w:t>
      </w:r>
      <w:proofErr w:type="spellStart"/>
      <w:r w:rsidRPr="00490B99">
        <w:rPr>
          <w:rFonts w:ascii="Tahoma" w:hAnsi="Tahoma"/>
          <w:lang w:val="pl-PL"/>
        </w:rPr>
        <w:t>ooś</w:t>
      </w:r>
      <w:proofErr w:type="spellEnd"/>
      <w:r w:rsidRPr="00490B99">
        <w:rPr>
          <w:rFonts w:ascii="Tahoma" w:hAnsi="Tahoma"/>
          <w:lang w:val="pl-PL"/>
        </w:rPr>
        <w:t xml:space="preserve"> oraz § 3 ust. 1 p</w:t>
      </w:r>
      <w:r w:rsidR="00B63788" w:rsidRPr="00490B99">
        <w:rPr>
          <w:rFonts w:ascii="Tahoma" w:hAnsi="Tahoma"/>
          <w:lang w:val="pl-PL"/>
        </w:rPr>
        <w:t>kt 6</w:t>
      </w:r>
      <w:r w:rsidR="00D723A2" w:rsidRPr="00490B99">
        <w:rPr>
          <w:rFonts w:ascii="Tahoma" w:hAnsi="Tahoma"/>
          <w:lang w:val="pl-PL"/>
        </w:rPr>
        <w:t>2 r</w:t>
      </w:r>
      <w:r w:rsidRPr="00490B99">
        <w:rPr>
          <w:rFonts w:ascii="Tahoma" w:hAnsi="Tahoma"/>
          <w:lang w:val="pl-PL"/>
        </w:rPr>
        <w:t>ozporządzenia Rady Ministrów z dnia 10 września 2019 r. w sprawie przedsięwzięć mogących znacząco oddziaływać na środowisko (Dz. U. z</w:t>
      </w:r>
      <w:r w:rsidR="00D723A2" w:rsidRPr="00490B99">
        <w:rPr>
          <w:rFonts w:ascii="Tahoma" w:hAnsi="Tahoma"/>
          <w:lang w:val="pl-PL"/>
        </w:rPr>
        <w:t> </w:t>
      </w:r>
      <w:r w:rsidRPr="00490B99">
        <w:rPr>
          <w:rFonts w:ascii="Tahoma" w:hAnsi="Tahoma"/>
          <w:lang w:val="pl-PL"/>
        </w:rPr>
        <w:t>2019 r., poz. 1839</w:t>
      </w:r>
      <w:r w:rsidR="00882847" w:rsidRPr="00490B99">
        <w:rPr>
          <w:rFonts w:ascii="Tahoma" w:hAnsi="Tahoma"/>
          <w:lang w:val="pl-PL"/>
        </w:rPr>
        <w:t xml:space="preserve"> ze zm.</w:t>
      </w:r>
      <w:r w:rsidRPr="00490B99">
        <w:rPr>
          <w:rFonts w:ascii="Tahoma" w:hAnsi="Tahoma"/>
          <w:lang w:val="pl-PL"/>
        </w:rPr>
        <w:t xml:space="preserve">),  zwanym dalej rozporządzeniem, </w:t>
      </w:r>
      <w:r w:rsidRPr="00490B99">
        <w:rPr>
          <w:rFonts w:ascii="Tahoma" w:hAnsi="Tahoma"/>
          <w:lang w:val="pl-PL" w:bidi="en-US"/>
        </w:rPr>
        <w:t xml:space="preserve">art. </w:t>
      </w:r>
      <w:r w:rsidRPr="00490B99">
        <w:rPr>
          <w:rFonts w:ascii="Tahoma" w:hAnsi="Tahoma"/>
          <w:lang w:val="pl-PL"/>
        </w:rPr>
        <w:t>104 ustawy z dnia 14 czerwca 1960 r. Kodeks postępowania administracyjnego (Dz. U. z 202</w:t>
      </w:r>
      <w:r w:rsidR="006308E0" w:rsidRPr="00490B99">
        <w:rPr>
          <w:rFonts w:ascii="Tahoma" w:hAnsi="Tahoma"/>
          <w:lang w:val="pl-PL"/>
        </w:rPr>
        <w:t>4</w:t>
      </w:r>
      <w:r w:rsidRPr="00490B99">
        <w:rPr>
          <w:rFonts w:ascii="Tahoma" w:hAnsi="Tahoma"/>
          <w:lang w:val="pl-PL"/>
        </w:rPr>
        <w:t xml:space="preserve"> r., poz. </w:t>
      </w:r>
      <w:r w:rsidR="006308E0" w:rsidRPr="00490B99">
        <w:rPr>
          <w:rFonts w:ascii="Tahoma" w:hAnsi="Tahoma"/>
          <w:lang w:val="pl-PL"/>
        </w:rPr>
        <w:t>572</w:t>
      </w:r>
      <w:r w:rsidRPr="00490B99">
        <w:rPr>
          <w:rFonts w:ascii="Tahoma" w:hAnsi="Tahoma"/>
          <w:lang w:val="pl-PL"/>
        </w:rPr>
        <w:t>)</w:t>
      </w:r>
      <w:r w:rsidR="0001620A" w:rsidRPr="00490B99">
        <w:rPr>
          <w:rFonts w:ascii="Tahoma" w:hAnsi="Tahoma"/>
          <w:lang w:val="pl-PL"/>
        </w:rPr>
        <w:t xml:space="preserve">, zwanego dalej k.p.a., </w:t>
      </w:r>
      <w:r w:rsidRPr="00490B99">
        <w:rPr>
          <w:rFonts w:ascii="Tahoma" w:hAnsi="Tahoma"/>
          <w:lang w:val="pl-PL"/>
        </w:rPr>
        <w:t xml:space="preserve"> po</w:t>
      </w:r>
      <w:r w:rsidR="007639FB" w:rsidRPr="00490B99">
        <w:rPr>
          <w:rFonts w:ascii="Tahoma" w:hAnsi="Tahoma"/>
          <w:lang w:val="pl-PL"/>
        </w:rPr>
        <w:t> </w:t>
      </w:r>
      <w:r w:rsidRPr="00490B99">
        <w:rPr>
          <w:rFonts w:ascii="Tahoma" w:hAnsi="Tahoma"/>
          <w:lang w:val="pl-PL"/>
        </w:rPr>
        <w:t>rozpatrzeniu wniosku</w:t>
      </w:r>
      <w:r w:rsidR="00B94D8B" w:rsidRPr="00490B99">
        <w:rPr>
          <w:rFonts w:ascii="Tahoma" w:eastAsia="Times New Roman" w:hAnsi="Tahoma"/>
          <w:kern w:val="0"/>
          <w:lang w:val="pl-PL" w:eastAsia="pl-PL"/>
        </w:rPr>
        <w:t xml:space="preserve"> z dnia 15.03.2024 r. (data wpływu do Urzędu – 19.03.2024 r.)</w:t>
      </w:r>
      <w:r w:rsidRPr="00490B99">
        <w:rPr>
          <w:rFonts w:ascii="Tahoma" w:hAnsi="Tahoma"/>
          <w:lang w:val="pl-PL"/>
        </w:rPr>
        <w:t xml:space="preserve"> </w:t>
      </w:r>
      <w:bookmarkStart w:id="1" w:name="_Hlk496251994"/>
      <w:r w:rsidR="00B63788" w:rsidRPr="00490B99">
        <w:rPr>
          <w:rFonts w:ascii="Tahoma" w:hAnsi="Tahoma"/>
          <w:lang w:val="pl-PL"/>
        </w:rPr>
        <w:t>pełnomocnika Pana Cezarego Mikołajewskiego</w:t>
      </w:r>
      <w:r w:rsidR="006308E0" w:rsidRPr="00490B99">
        <w:rPr>
          <w:rFonts w:ascii="Tahoma" w:hAnsi="Tahoma"/>
          <w:lang w:val="pl-PL"/>
        </w:rPr>
        <w:t xml:space="preserve"> wspólnika w spółce</w:t>
      </w:r>
      <w:r w:rsidRPr="00490B99">
        <w:rPr>
          <w:rFonts w:ascii="Tahoma" w:hAnsi="Tahoma"/>
          <w:lang w:val="pl-PL"/>
        </w:rPr>
        <w:t>:</w:t>
      </w:r>
      <w:r w:rsidR="00B63788" w:rsidRPr="00490B99">
        <w:rPr>
          <w:rFonts w:ascii="Tahoma" w:hAnsi="Tahoma"/>
          <w:lang w:val="pl-PL"/>
        </w:rPr>
        <w:t xml:space="preserve"> INFRA-PRO Mikołajewski, R</w:t>
      </w:r>
      <w:r w:rsidR="00D723A2" w:rsidRPr="00490B99">
        <w:rPr>
          <w:rFonts w:ascii="Tahoma" w:hAnsi="Tahoma"/>
          <w:lang w:val="pl-PL"/>
        </w:rPr>
        <w:t>u</w:t>
      </w:r>
      <w:r w:rsidR="00B63788" w:rsidRPr="00490B99">
        <w:rPr>
          <w:rFonts w:ascii="Tahoma" w:hAnsi="Tahoma"/>
          <w:lang w:val="pl-PL"/>
        </w:rPr>
        <w:t xml:space="preserve">dzińska-Smolińska, Opalach spółka jawna, ul. Miła 15, 06-300 Przasnysz działającego w imieniu </w:t>
      </w:r>
      <w:r w:rsidR="004D286E" w:rsidRPr="00490B99">
        <w:rPr>
          <w:rFonts w:ascii="Tahoma" w:hAnsi="Tahoma"/>
          <w:lang w:val="pl-PL"/>
        </w:rPr>
        <w:t xml:space="preserve">Gminy Chorzele i </w:t>
      </w:r>
      <w:r w:rsidR="00B63788" w:rsidRPr="00490B99">
        <w:rPr>
          <w:rFonts w:ascii="Tahoma" w:hAnsi="Tahoma"/>
          <w:lang w:val="pl-PL"/>
        </w:rPr>
        <w:t>Burmistrza Miasta i Gminy Chorzele</w:t>
      </w:r>
      <w:bookmarkEnd w:id="1"/>
      <w:r w:rsidRPr="00490B99">
        <w:rPr>
          <w:rFonts w:ascii="Tahoma" w:eastAsia="Times New Roman" w:hAnsi="Tahoma"/>
          <w:kern w:val="0"/>
          <w:lang w:val="pl-PL" w:eastAsia="pl-PL"/>
        </w:rPr>
        <w:t>, w sprawie wydania decyzji o</w:t>
      </w:r>
      <w:r w:rsidR="00E23AD0" w:rsidRPr="00490B99">
        <w:rPr>
          <w:rFonts w:ascii="Tahoma" w:eastAsia="Times New Roman" w:hAnsi="Tahoma"/>
          <w:kern w:val="0"/>
          <w:lang w:val="pl-PL" w:eastAsia="pl-PL"/>
        </w:rPr>
        <w:t> </w:t>
      </w:r>
      <w:r w:rsidRPr="00490B99">
        <w:rPr>
          <w:rFonts w:ascii="Tahoma" w:eastAsia="Times New Roman" w:hAnsi="Tahoma"/>
          <w:kern w:val="0"/>
          <w:lang w:val="pl-PL" w:eastAsia="pl-PL"/>
        </w:rPr>
        <w:t xml:space="preserve">środowiskowych uwarunkowaniach </w:t>
      </w:r>
      <w:r w:rsidR="00B64149" w:rsidRPr="00490B99">
        <w:rPr>
          <w:rFonts w:ascii="Tahoma" w:eastAsia="Times New Roman" w:hAnsi="Tahoma"/>
          <w:kern w:val="0"/>
          <w:lang w:val="pl-PL" w:eastAsia="pl-PL"/>
        </w:rPr>
        <w:t xml:space="preserve">dla </w:t>
      </w:r>
      <w:r w:rsidRPr="00490B99">
        <w:rPr>
          <w:rFonts w:ascii="Tahoma" w:eastAsia="Times New Roman" w:hAnsi="Tahoma"/>
          <w:kern w:val="0"/>
          <w:lang w:val="pl-PL" w:eastAsia="pl-PL"/>
        </w:rPr>
        <w:t>przedsięwzięcia p</w:t>
      </w:r>
      <w:r w:rsidR="00B64149" w:rsidRPr="00490B99">
        <w:rPr>
          <w:rFonts w:ascii="Tahoma" w:eastAsia="Times New Roman" w:hAnsi="Tahoma"/>
          <w:kern w:val="0"/>
          <w:lang w:val="pl-PL" w:eastAsia="pl-PL"/>
        </w:rPr>
        <w:t>od nazwą</w:t>
      </w:r>
      <w:r w:rsidRPr="00490B99">
        <w:rPr>
          <w:rFonts w:ascii="Tahoma" w:eastAsia="Times New Roman" w:hAnsi="Tahoma"/>
          <w:kern w:val="0"/>
          <w:lang w:val="pl-PL" w:eastAsia="pl-PL"/>
        </w:rPr>
        <w:t xml:space="preserve">: </w:t>
      </w:r>
      <w:r w:rsidRPr="00490B99">
        <w:rPr>
          <w:rFonts w:ascii="Tahoma" w:eastAsia="Times New Roman" w:hAnsi="Tahoma"/>
          <w:kern w:val="0"/>
          <w:lang w:val="pl-PL" w:eastAsia="ar-SA"/>
        </w:rPr>
        <w:t>„</w:t>
      </w:r>
      <w:bookmarkStart w:id="2" w:name="_Hlk157766164"/>
      <w:r w:rsidR="000E1648" w:rsidRPr="00490B99">
        <w:rPr>
          <w:rFonts w:ascii="Tahoma" w:eastAsia="Times New Roman" w:hAnsi="Tahoma"/>
          <w:kern w:val="0"/>
          <w:lang w:val="pl-PL" w:eastAsia="pl-PL"/>
        </w:rPr>
        <w:t>Rozbudowa</w:t>
      </w:r>
      <w:r w:rsidRPr="00490B99">
        <w:rPr>
          <w:rFonts w:ascii="Tahoma" w:eastAsia="Times New Roman" w:hAnsi="Tahoma"/>
          <w:kern w:val="0"/>
          <w:lang w:val="pl-PL" w:eastAsia="pl-PL"/>
        </w:rPr>
        <w:t xml:space="preserve"> 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 xml:space="preserve">drogi </w:t>
      </w:r>
      <w:r w:rsidR="000E1648" w:rsidRPr="00490B99">
        <w:rPr>
          <w:rFonts w:ascii="Tahoma" w:eastAsia="Times New Roman" w:hAnsi="Tahoma"/>
          <w:kern w:val="0"/>
          <w:lang w:val="pl-PL" w:eastAsia="pl-PL"/>
        </w:rPr>
        <w:t>gminnej nr 320137W (Nowa Wieś – Długie)</w:t>
      </w:r>
      <w:r w:rsidR="00116913" w:rsidRPr="00490B99">
        <w:rPr>
          <w:rFonts w:ascii="Tahoma" w:eastAsia="Times New Roman" w:hAnsi="Tahoma"/>
          <w:kern w:val="0"/>
          <w:lang w:val="pl-PL" w:eastAsia="pl-PL"/>
        </w:rPr>
        <w:t xml:space="preserve"> 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 xml:space="preserve">w miejscowości </w:t>
      </w:r>
      <w:r w:rsidR="000E1648" w:rsidRPr="00490B99">
        <w:rPr>
          <w:rFonts w:ascii="Tahoma" w:eastAsia="Times New Roman" w:hAnsi="Tahoma"/>
          <w:kern w:val="0"/>
          <w:lang w:val="pl-PL" w:eastAsia="pl-PL"/>
        </w:rPr>
        <w:t>Nowa Wieś Zarębska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>, gmina Chorzele wraz z włączeniem do drogi powiatowej nr 3</w:t>
      </w:r>
      <w:r w:rsidR="00116913" w:rsidRPr="00490B99">
        <w:rPr>
          <w:rFonts w:ascii="Tahoma" w:eastAsia="Times New Roman" w:hAnsi="Tahoma"/>
          <w:kern w:val="0"/>
          <w:lang w:val="pl-PL" w:eastAsia="pl-PL"/>
        </w:rPr>
        <w:t>2</w:t>
      </w:r>
      <w:r w:rsidR="00231BB1" w:rsidRPr="00490B99">
        <w:rPr>
          <w:rFonts w:ascii="Tahoma" w:eastAsia="Times New Roman" w:hAnsi="Tahoma"/>
          <w:kern w:val="0"/>
          <w:lang w:val="pl-PL" w:eastAsia="pl-PL"/>
        </w:rPr>
        <w:t>0</w:t>
      </w:r>
      <w:r w:rsidR="000E1648" w:rsidRPr="00490B99">
        <w:rPr>
          <w:rFonts w:ascii="Tahoma" w:eastAsia="Times New Roman" w:hAnsi="Tahoma"/>
          <w:kern w:val="0"/>
          <w:lang w:val="pl-PL" w:eastAsia="pl-PL"/>
        </w:rPr>
        <w:t>9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>W (</w:t>
      </w:r>
      <w:r w:rsidR="000E1648" w:rsidRPr="00490B99">
        <w:rPr>
          <w:rFonts w:ascii="Tahoma" w:eastAsia="Times New Roman" w:hAnsi="Tahoma"/>
          <w:kern w:val="0"/>
          <w:lang w:val="pl-PL" w:eastAsia="pl-PL"/>
        </w:rPr>
        <w:t>Krukowo – Brodowe Łąki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>)</w:t>
      </w:r>
      <w:bookmarkEnd w:id="2"/>
      <w:r w:rsidRPr="00490B99">
        <w:rPr>
          <w:rFonts w:ascii="Tahoma" w:eastAsia="Times New Roman" w:hAnsi="Tahoma"/>
          <w:kern w:val="0"/>
          <w:lang w:val="pl-PL" w:eastAsia="pl-PL"/>
        </w:rPr>
        <w:t xml:space="preserve">” </w:t>
      </w:r>
      <w:r w:rsidR="00017BF2" w:rsidRPr="00490B99">
        <w:rPr>
          <w:rFonts w:ascii="Tahoma" w:eastAsia="Times New Roman" w:hAnsi="Tahoma"/>
          <w:kern w:val="0"/>
          <w:lang w:val="pl-PL" w:eastAsia="pl-PL"/>
        </w:rPr>
        <w:t>uwzględniając</w:t>
      </w:r>
      <w:r w:rsidRPr="00490B99">
        <w:rPr>
          <w:rFonts w:ascii="Tahoma" w:eastAsia="Times New Roman" w:hAnsi="Tahoma"/>
          <w:kern w:val="0"/>
          <w:lang w:val="pl-PL" w:eastAsia="pl-PL"/>
        </w:rPr>
        <w:t xml:space="preserve"> </w:t>
      </w:r>
      <w:r w:rsidR="00055637" w:rsidRPr="00490B99">
        <w:rPr>
          <w:rFonts w:ascii="Tahoma" w:eastAsia="Times New Roman" w:hAnsi="Tahoma"/>
          <w:kern w:val="0"/>
          <w:lang w:val="pl-PL" w:eastAsia="pl-PL"/>
        </w:rPr>
        <w:t xml:space="preserve">opinię 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>Państwowego Gospodarstwa Wodnego Wody Polskie, Dyrektora Zarządu Zlewni w Ostroł</w:t>
      </w:r>
      <w:r w:rsidR="00D723A2" w:rsidRPr="00490B99">
        <w:rPr>
          <w:rFonts w:ascii="Tahoma" w:eastAsia="Times New Roman" w:hAnsi="Tahoma"/>
          <w:kern w:val="0"/>
          <w:lang w:val="pl-PL" w:eastAsia="pl-PL"/>
        </w:rPr>
        <w:t>ę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>ce znak: B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S.ZZŚ.4901.98.2024.MP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 xml:space="preserve"> z dnia 0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8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>.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04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>.202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4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 xml:space="preserve"> r. (data wpływu do Urzędu – 0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9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>.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04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>.202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4</w:t>
      </w:r>
      <w:r w:rsidR="00B63788" w:rsidRPr="00490B99">
        <w:rPr>
          <w:rFonts w:ascii="Tahoma" w:eastAsia="Times New Roman" w:hAnsi="Tahoma"/>
          <w:kern w:val="0"/>
          <w:lang w:val="pl-PL" w:eastAsia="pl-PL"/>
        </w:rPr>
        <w:t xml:space="preserve"> r.)</w:t>
      </w:r>
      <w:r w:rsidR="000F30B0" w:rsidRPr="00490B99">
        <w:rPr>
          <w:rFonts w:ascii="Tahoma" w:eastAsia="Times New Roman" w:hAnsi="Tahoma"/>
          <w:kern w:val="0"/>
          <w:lang w:val="pl-PL" w:eastAsia="pl-PL"/>
        </w:rPr>
        <w:t xml:space="preserve">, opinię </w:t>
      </w:r>
      <w:r w:rsidR="00055637" w:rsidRPr="00490B99">
        <w:rPr>
          <w:rFonts w:ascii="Tahoma" w:eastAsia="Times New Roman" w:hAnsi="Tahoma"/>
          <w:kern w:val="0"/>
          <w:lang w:val="pl-PL" w:eastAsia="pl-PL"/>
        </w:rPr>
        <w:t xml:space="preserve">sanitarną Państwowego Powiatowego Inspektora Sanitarnego w Przasnyszu znak: 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ZNS.9022.2.1.7.2024</w:t>
      </w:r>
      <w:r w:rsidR="00055637" w:rsidRPr="00490B99">
        <w:rPr>
          <w:rFonts w:ascii="Tahoma" w:eastAsia="Times New Roman" w:hAnsi="Tahoma"/>
          <w:kern w:val="0"/>
          <w:lang w:val="pl-PL" w:eastAsia="pl-PL"/>
        </w:rPr>
        <w:t xml:space="preserve"> z dnia 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15</w:t>
      </w:r>
      <w:r w:rsidR="00055637" w:rsidRPr="00490B99">
        <w:rPr>
          <w:rFonts w:ascii="Tahoma" w:eastAsia="Times New Roman" w:hAnsi="Tahoma"/>
          <w:kern w:val="0"/>
          <w:lang w:val="pl-PL" w:eastAsia="pl-PL"/>
        </w:rPr>
        <w:t>.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04</w:t>
      </w:r>
      <w:r w:rsidR="00055637" w:rsidRPr="00490B99">
        <w:rPr>
          <w:rFonts w:ascii="Tahoma" w:eastAsia="Times New Roman" w:hAnsi="Tahoma"/>
          <w:kern w:val="0"/>
          <w:lang w:val="pl-PL" w:eastAsia="pl-PL"/>
        </w:rPr>
        <w:t>.202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4</w:t>
      </w:r>
      <w:r w:rsidR="00055637" w:rsidRPr="00490B99">
        <w:rPr>
          <w:rFonts w:ascii="Tahoma" w:eastAsia="Times New Roman" w:hAnsi="Tahoma"/>
          <w:kern w:val="0"/>
          <w:lang w:val="pl-PL" w:eastAsia="pl-PL"/>
        </w:rPr>
        <w:t xml:space="preserve"> r. (data wpływu do Urzędu – </w:t>
      </w:r>
      <w:r w:rsidR="000F30B0" w:rsidRPr="00490B99">
        <w:rPr>
          <w:rFonts w:ascii="Tahoma" w:eastAsia="Times New Roman" w:hAnsi="Tahoma"/>
          <w:kern w:val="0"/>
          <w:lang w:val="pl-PL" w:eastAsia="pl-PL"/>
        </w:rPr>
        <w:t>1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6</w:t>
      </w:r>
      <w:r w:rsidR="00055637" w:rsidRPr="00490B99">
        <w:rPr>
          <w:rFonts w:ascii="Tahoma" w:eastAsia="Times New Roman" w:hAnsi="Tahoma"/>
          <w:kern w:val="0"/>
          <w:lang w:val="pl-PL" w:eastAsia="pl-PL"/>
        </w:rPr>
        <w:t>.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04</w:t>
      </w:r>
      <w:r w:rsidR="00055637" w:rsidRPr="00490B99">
        <w:rPr>
          <w:rFonts w:ascii="Tahoma" w:eastAsia="Times New Roman" w:hAnsi="Tahoma"/>
          <w:kern w:val="0"/>
          <w:lang w:val="pl-PL" w:eastAsia="pl-PL"/>
        </w:rPr>
        <w:t>.202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4</w:t>
      </w:r>
      <w:r w:rsidR="00055637" w:rsidRPr="00490B99">
        <w:rPr>
          <w:rFonts w:ascii="Tahoma" w:eastAsia="Times New Roman" w:hAnsi="Tahoma"/>
          <w:kern w:val="0"/>
          <w:lang w:val="pl-PL" w:eastAsia="pl-PL"/>
        </w:rPr>
        <w:t xml:space="preserve"> r.), </w:t>
      </w:r>
      <w:r w:rsidR="00CA5DA8" w:rsidRPr="00490B99">
        <w:rPr>
          <w:rFonts w:ascii="Tahoma" w:eastAsia="Times New Roman" w:hAnsi="Tahoma"/>
          <w:kern w:val="0"/>
          <w:lang w:val="pl-PL" w:eastAsia="pl-PL"/>
        </w:rPr>
        <w:t xml:space="preserve">oraz </w:t>
      </w:r>
      <w:r w:rsidR="00767F51" w:rsidRPr="00490B99">
        <w:rPr>
          <w:rFonts w:ascii="Tahoma" w:eastAsia="Times New Roman" w:hAnsi="Tahoma"/>
          <w:kern w:val="0"/>
          <w:lang w:val="pl-PL" w:eastAsia="pl-PL"/>
        </w:rPr>
        <w:t>postanowienie Regionalnego Dyrektora Ochrony Środowiska w Warszawie znak: WOOŚ-I.4220.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467.2024.MŚ</w:t>
      </w:r>
      <w:r w:rsidR="00767F51" w:rsidRPr="00490B99">
        <w:rPr>
          <w:rFonts w:ascii="Tahoma" w:eastAsia="Times New Roman" w:hAnsi="Tahoma"/>
          <w:kern w:val="0"/>
          <w:lang w:val="pl-PL" w:eastAsia="pl-PL"/>
        </w:rPr>
        <w:t xml:space="preserve"> z dnia 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20</w:t>
      </w:r>
      <w:r w:rsidR="00767F51" w:rsidRPr="00490B99">
        <w:rPr>
          <w:rFonts w:ascii="Tahoma" w:eastAsia="Times New Roman" w:hAnsi="Tahoma"/>
          <w:kern w:val="0"/>
          <w:lang w:val="pl-PL" w:eastAsia="pl-PL"/>
        </w:rPr>
        <w:t>.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05</w:t>
      </w:r>
      <w:r w:rsidR="00767F51" w:rsidRPr="00490B99">
        <w:rPr>
          <w:rFonts w:ascii="Tahoma" w:eastAsia="Times New Roman" w:hAnsi="Tahoma"/>
          <w:kern w:val="0"/>
          <w:lang w:val="pl-PL" w:eastAsia="pl-PL"/>
        </w:rPr>
        <w:t>.202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4</w:t>
      </w:r>
      <w:r w:rsidR="00F63E74" w:rsidRPr="00490B99">
        <w:rPr>
          <w:rFonts w:ascii="Tahoma" w:eastAsia="Times New Roman" w:hAnsi="Tahoma"/>
          <w:kern w:val="0"/>
          <w:lang w:val="pl-PL" w:eastAsia="pl-PL"/>
        </w:rPr>
        <w:t> </w:t>
      </w:r>
      <w:r w:rsidR="00767F51" w:rsidRPr="00490B99">
        <w:rPr>
          <w:rFonts w:ascii="Tahoma" w:eastAsia="Times New Roman" w:hAnsi="Tahoma"/>
          <w:kern w:val="0"/>
          <w:lang w:val="pl-PL" w:eastAsia="pl-PL"/>
        </w:rPr>
        <w:t xml:space="preserve">r. (data wpływu do Urzędu – 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21</w:t>
      </w:r>
      <w:r w:rsidR="00767F51" w:rsidRPr="00490B99">
        <w:rPr>
          <w:rFonts w:ascii="Tahoma" w:eastAsia="Times New Roman" w:hAnsi="Tahoma"/>
          <w:kern w:val="0"/>
          <w:lang w:val="pl-PL" w:eastAsia="pl-PL"/>
        </w:rPr>
        <w:t>.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05</w:t>
      </w:r>
      <w:r w:rsidR="00767F51" w:rsidRPr="00490B99">
        <w:rPr>
          <w:rFonts w:ascii="Tahoma" w:eastAsia="Times New Roman" w:hAnsi="Tahoma"/>
          <w:kern w:val="0"/>
          <w:lang w:val="pl-PL" w:eastAsia="pl-PL"/>
        </w:rPr>
        <w:t>.202</w:t>
      </w:r>
      <w:r w:rsidR="00A53F79" w:rsidRPr="00490B99">
        <w:rPr>
          <w:rFonts w:ascii="Tahoma" w:eastAsia="Times New Roman" w:hAnsi="Tahoma"/>
          <w:kern w:val="0"/>
          <w:lang w:val="pl-PL" w:eastAsia="pl-PL"/>
        </w:rPr>
        <w:t>4</w:t>
      </w:r>
      <w:r w:rsidR="00767F51" w:rsidRPr="00490B99">
        <w:rPr>
          <w:rFonts w:ascii="Tahoma" w:eastAsia="Times New Roman" w:hAnsi="Tahoma"/>
          <w:kern w:val="0"/>
          <w:lang w:val="pl-PL" w:eastAsia="pl-PL"/>
        </w:rPr>
        <w:t xml:space="preserve"> r.)</w:t>
      </w:r>
      <w:r w:rsidR="00E0349C" w:rsidRPr="00490B99">
        <w:rPr>
          <w:rFonts w:ascii="Tahoma" w:eastAsia="Times New Roman" w:hAnsi="Tahoma"/>
          <w:kern w:val="0"/>
          <w:lang w:val="pl-PL" w:eastAsia="pl-PL"/>
        </w:rPr>
        <w:t xml:space="preserve"> zwanego dalej RDOŚ</w:t>
      </w:r>
    </w:p>
    <w:p w14:paraId="14B04D59" w14:textId="7391FD91" w:rsidR="00813979" w:rsidRPr="00490B99" w:rsidRDefault="00813979" w:rsidP="00490B99">
      <w:pPr>
        <w:pStyle w:val="Teksttreci5"/>
        <w:numPr>
          <w:ilvl w:val="0"/>
          <w:numId w:val="1"/>
        </w:numPr>
        <w:tabs>
          <w:tab w:val="left" w:pos="-5925"/>
        </w:tabs>
        <w:spacing w:line="276" w:lineRule="auto"/>
        <w:ind w:left="426"/>
        <w:jc w:val="left"/>
        <w:rPr>
          <w:rFonts w:ascii="Tahoma" w:hAnsi="Tahoma"/>
          <w:lang w:val="pl-PL"/>
        </w:rPr>
      </w:pPr>
      <w:r w:rsidRPr="00490B99">
        <w:rPr>
          <w:rFonts w:ascii="Tahoma" w:hAnsi="Tahoma"/>
          <w:lang w:val="pl-PL"/>
        </w:rPr>
        <w:t>stwierdzam brak potrzeby przeprowadzenia oceny oddziaływania na środowisko dla przedsięwzięcia p</w:t>
      </w:r>
      <w:r w:rsidR="00422414" w:rsidRPr="00490B99">
        <w:rPr>
          <w:rFonts w:ascii="Tahoma" w:hAnsi="Tahoma"/>
          <w:lang w:val="pl-PL"/>
        </w:rPr>
        <w:t xml:space="preserve">od </w:t>
      </w:r>
      <w:r w:rsidRPr="00490B99">
        <w:rPr>
          <w:rFonts w:ascii="Tahoma" w:hAnsi="Tahoma"/>
          <w:lang w:val="pl-PL"/>
        </w:rPr>
        <w:t>n</w:t>
      </w:r>
      <w:r w:rsidR="00422414" w:rsidRPr="00490B99">
        <w:rPr>
          <w:rFonts w:ascii="Tahoma" w:hAnsi="Tahoma"/>
          <w:lang w:val="pl-PL"/>
        </w:rPr>
        <w:t>azwą</w:t>
      </w:r>
      <w:r w:rsidRPr="00490B99">
        <w:rPr>
          <w:rFonts w:ascii="Tahoma" w:hAnsi="Tahoma"/>
          <w:lang w:val="pl-PL"/>
        </w:rPr>
        <w:t xml:space="preserve">: </w:t>
      </w:r>
      <w:r w:rsidRPr="00490B99">
        <w:rPr>
          <w:rFonts w:ascii="Tahoma" w:hAnsi="Tahoma"/>
          <w:kern w:val="0"/>
          <w:lang w:val="pl-PL" w:eastAsia="ar-SA"/>
        </w:rPr>
        <w:t>„</w:t>
      </w:r>
      <w:r w:rsidR="000E1648" w:rsidRPr="00490B99">
        <w:rPr>
          <w:rFonts w:ascii="Tahoma" w:hAnsi="Tahoma"/>
          <w:kern w:val="0"/>
          <w:lang w:val="pl-PL" w:eastAsia="pl-PL"/>
        </w:rPr>
        <w:t>Rozbudowa drogi gminnej nr 320137W (Nowa Wieś – Długie) w</w:t>
      </w:r>
      <w:r w:rsidR="00017BF2" w:rsidRPr="00490B99">
        <w:rPr>
          <w:rFonts w:ascii="Tahoma" w:hAnsi="Tahoma"/>
          <w:kern w:val="0"/>
          <w:lang w:val="pl-PL" w:eastAsia="pl-PL"/>
        </w:rPr>
        <w:t> </w:t>
      </w:r>
      <w:r w:rsidR="000E1648" w:rsidRPr="00490B99">
        <w:rPr>
          <w:rFonts w:ascii="Tahoma" w:hAnsi="Tahoma"/>
          <w:kern w:val="0"/>
          <w:lang w:val="pl-PL" w:eastAsia="pl-PL"/>
        </w:rPr>
        <w:t>miejscowości Nowa Wieś Zarębska, gmina Chorzele wraz z włączeniem do drogi powiatowej nr 3209W (Krukowo – Brodowe Łąki)</w:t>
      </w:r>
      <w:r w:rsidRPr="00490B99">
        <w:rPr>
          <w:rFonts w:ascii="Tahoma" w:hAnsi="Tahoma"/>
          <w:kern w:val="0"/>
          <w:lang w:val="pl-PL" w:eastAsia="pl-PL"/>
        </w:rPr>
        <w:t>”</w:t>
      </w:r>
      <w:r w:rsidRPr="00490B99">
        <w:rPr>
          <w:rFonts w:ascii="Tahoma" w:hAnsi="Tahoma"/>
          <w:lang w:val="pl-PL" w:eastAsia="pl-PL"/>
        </w:rPr>
        <w:t>;</w:t>
      </w:r>
    </w:p>
    <w:p w14:paraId="4A93FE16" w14:textId="41448868" w:rsidR="00813979" w:rsidRPr="00490B99" w:rsidRDefault="00813979" w:rsidP="00490B99">
      <w:pPr>
        <w:pStyle w:val="Teksttreci5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426" w:hanging="420"/>
        <w:jc w:val="left"/>
        <w:textAlignment w:val="auto"/>
        <w:rPr>
          <w:rFonts w:ascii="Tahoma" w:hAnsi="Tahoma"/>
          <w:lang w:val="pl-PL"/>
        </w:rPr>
      </w:pPr>
      <w:r w:rsidRPr="00490B99">
        <w:rPr>
          <w:rFonts w:ascii="Tahoma" w:hAnsi="Tahoma"/>
          <w:lang w:val="pl-PL"/>
        </w:rPr>
        <w:t xml:space="preserve">określam istotne warunki </w:t>
      </w:r>
      <w:r w:rsidR="000F30B0" w:rsidRPr="00490B99">
        <w:rPr>
          <w:rFonts w:ascii="Tahoma" w:hAnsi="Tahoma"/>
          <w:lang w:val="pl-PL"/>
        </w:rPr>
        <w:t xml:space="preserve">lub wymagania, o których mowa w art. 82 ust. 1 pkt 1 lit. b lub c ustawy </w:t>
      </w:r>
      <w:proofErr w:type="spellStart"/>
      <w:r w:rsidR="000F30B0" w:rsidRPr="00490B99">
        <w:rPr>
          <w:rFonts w:ascii="Tahoma" w:hAnsi="Tahoma"/>
          <w:lang w:val="pl-PL"/>
        </w:rPr>
        <w:t>ooś</w:t>
      </w:r>
      <w:proofErr w:type="spellEnd"/>
      <w:r w:rsidR="000F30B0" w:rsidRPr="00490B99">
        <w:rPr>
          <w:rFonts w:ascii="Tahoma" w:hAnsi="Tahoma"/>
          <w:lang w:val="pl-PL"/>
        </w:rPr>
        <w:t xml:space="preserve">, z uwzględnieniem następujących elementów: </w:t>
      </w:r>
    </w:p>
    <w:p w14:paraId="3676BBE2" w14:textId="79D154C1" w:rsidR="00B807F4" w:rsidRPr="00490B99" w:rsidRDefault="00B807F4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przed przystąpieniem do jakichkolwiek działań należy dokonać oględzin terenu pod kątem występowania gatunków chronionych i ich siedlisk oraz analizy planowanych prac w</w:t>
      </w:r>
      <w:r w:rsidR="00DA21C8" w:rsidRPr="00490B99">
        <w:rPr>
          <w:rStyle w:val="Domylnaczcionkaakapitu1"/>
          <w:rFonts w:ascii="Tahoma" w:hAnsi="Tahoma" w:cs="Tahoma"/>
        </w:rPr>
        <w:t> </w:t>
      </w:r>
      <w:r w:rsidRPr="00490B99">
        <w:rPr>
          <w:rStyle w:val="Domylnaczcionkaakapitu1"/>
          <w:rFonts w:ascii="Tahoma" w:hAnsi="Tahoma" w:cs="Tahoma"/>
        </w:rPr>
        <w:t>kontekście przepisów dotyczących w szczególności dziko występujących zwierząt objętych ochroną gatunkową;</w:t>
      </w:r>
    </w:p>
    <w:p w14:paraId="305EDC00" w14:textId="38D7640A" w:rsidR="000F30B0" w:rsidRPr="00490B99" w:rsidRDefault="000F30B0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 xml:space="preserve">w trakcie robót budowlanych należy zapewnić ochronę pni, koron i systemów korzeniowych drzew i krzewów przeznaczonych do adaptacji, zgodnie ze </w:t>
      </w:r>
      <w:r w:rsidRPr="00490B99">
        <w:rPr>
          <w:rStyle w:val="Domylnaczcionkaakapitu1"/>
          <w:rFonts w:ascii="Tahoma" w:hAnsi="Tahoma" w:cs="Tahoma"/>
        </w:rPr>
        <w:lastRenderedPageBreak/>
        <w:t>sztuką ogrodniczą;</w:t>
      </w:r>
    </w:p>
    <w:p w14:paraId="51ADD5F1" w14:textId="14CDA30F" w:rsidR="000F30B0" w:rsidRPr="00490B99" w:rsidRDefault="000F30B0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zaplecze budowy (park maszynowy, bazy i miejsca składowania odpadów/materiałów) należy zorganizować na terenie utwardzonym</w:t>
      </w:r>
      <w:r w:rsidR="00A53F79" w:rsidRPr="00490B99">
        <w:rPr>
          <w:rStyle w:val="Domylnaczcionkaakapitu1"/>
          <w:rFonts w:ascii="Tahoma" w:hAnsi="Tahoma" w:cs="Tahoma"/>
        </w:rPr>
        <w:t>, poza korytem cieku</w:t>
      </w:r>
      <w:r w:rsidRPr="00490B99">
        <w:rPr>
          <w:rStyle w:val="Domylnaczcionkaakapitu1"/>
          <w:rFonts w:ascii="Tahoma" w:hAnsi="Tahoma" w:cs="Tahoma"/>
        </w:rPr>
        <w:t xml:space="preserve"> (optymalnie na terenie przekształconym antropogenicznie). Zakazuje się składowania materiałów budowlanych pod koronami drzew </w:t>
      </w:r>
      <w:r w:rsidR="00971B31" w:rsidRPr="00490B99">
        <w:rPr>
          <w:rStyle w:val="Domylnaczcionkaakapitu1"/>
          <w:rFonts w:ascii="Tahoma" w:hAnsi="Tahoma" w:cs="Tahoma"/>
        </w:rPr>
        <w:t>przeznaczonych do adaptacji;</w:t>
      </w:r>
    </w:p>
    <w:p w14:paraId="43B00207" w14:textId="10E91E64" w:rsidR="00971B31" w:rsidRPr="00490B99" w:rsidRDefault="00971B31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usuwanie drzew i krzewów ograniczyć do minimum oraz przeprowadzić poza okresem lęgowych ptaków (tj. z wyłączeniem okresu od 1 marca do 15 września) lub w tym okresie pod nadzorem ornitologicznym, po wcześniejszej opinii ornitologicznej o</w:t>
      </w:r>
      <w:r w:rsidR="001D3F9D" w:rsidRPr="00490B99">
        <w:rPr>
          <w:rStyle w:val="Domylnaczcionkaakapitu1"/>
          <w:rFonts w:ascii="Tahoma" w:hAnsi="Tahoma" w:cs="Tahoma"/>
        </w:rPr>
        <w:t> </w:t>
      </w:r>
      <w:r w:rsidRPr="00490B99">
        <w:rPr>
          <w:rStyle w:val="Domylnaczcionkaakapitu1"/>
          <w:rFonts w:ascii="Tahoma" w:hAnsi="Tahoma" w:cs="Tahoma"/>
        </w:rPr>
        <w:t>braku lęgów;</w:t>
      </w:r>
    </w:p>
    <w:p w14:paraId="0BDE1B86" w14:textId="56B59CFF" w:rsidR="00B807F4" w:rsidRPr="00490B99" w:rsidRDefault="00C013C1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bezpośrednio przed rozpoczęciem robót oraz w trakcie prowadzenia prac budowlanych prowadzić kontrolę terenu na obecność zwierząt, gdy zaistnieje taka konieczność należy umożliwić im ucieczkę z terenu budowy, a w przypadku braku możliwości ucieczki, zwierzęta należy przenieść do odpowiednich siedlisk poza rejon objęty inwestycj</w:t>
      </w:r>
      <w:r w:rsidR="00022BE4" w:rsidRPr="00490B99">
        <w:rPr>
          <w:rStyle w:val="Domylnaczcionkaakapitu1"/>
          <w:rFonts w:ascii="Tahoma" w:hAnsi="Tahoma" w:cs="Tahoma"/>
        </w:rPr>
        <w:t>ą;</w:t>
      </w:r>
    </w:p>
    <w:p w14:paraId="70BCC795" w14:textId="0D896F14" w:rsidR="00022BE4" w:rsidRPr="00490B99" w:rsidRDefault="00022BE4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podczas prowadzenia prac</w:t>
      </w:r>
      <w:r w:rsidR="00971B31" w:rsidRPr="00490B99">
        <w:rPr>
          <w:rStyle w:val="Domylnaczcionkaakapitu1"/>
          <w:rFonts w:ascii="Tahoma" w:hAnsi="Tahoma" w:cs="Tahoma"/>
        </w:rPr>
        <w:t xml:space="preserve">, w razie </w:t>
      </w:r>
      <w:r w:rsidR="00D723A2" w:rsidRPr="00490B99">
        <w:rPr>
          <w:rStyle w:val="Domylnaczcionkaakapitu1"/>
          <w:rFonts w:ascii="Tahoma" w:hAnsi="Tahoma" w:cs="Tahoma"/>
        </w:rPr>
        <w:t xml:space="preserve">konieczności </w:t>
      </w:r>
      <w:r w:rsidR="00971B31" w:rsidRPr="00490B99">
        <w:rPr>
          <w:rStyle w:val="Domylnaczcionkaakapitu1"/>
          <w:rFonts w:ascii="Tahoma" w:hAnsi="Tahoma" w:cs="Tahoma"/>
        </w:rPr>
        <w:t>wykonania wykopów,</w:t>
      </w:r>
      <w:r w:rsidRPr="00490B99">
        <w:rPr>
          <w:rStyle w:val="Domylnaczcionkaakapitu1"/>
          <w:rFonts w:ascii="Tahoma" w:hAnsi="Tahoma" w:cs="Tahoma"/>
        </w:rPr>
        <w:t xml:space="preserve"> należy zabezpieczyć </w:t>
      </w:r>
      <w:r w:rsidR="00971B31" w:rsidRPr="00490B99">
        <w:rPr>
          <w:rStyle w:val="Domylnaczcionkaakapitu1"/>
          <w:rFonts w:ascii="Tahoma" w:hAnsi="Tahoma" w:cs="Tahoma"/>
        </w:rPr>
        <w:t xml:space="preserve">je w sposób </w:t>
      </w:r>
      <w:r w:rsidRPr="00490B99">
        <w:rPr>
          <w:rStyle w:val="Domylnaczcionkaakapitu1"/>
          <w:rFonts w:ascii="Tahoma" w:hAnsi="Tahoma" w:cs="Tahoma"/>
        </w:rPr>
        <w:t>uniemożliwiający wpadanie do nich zwierząt;</w:t>
      </w:r>
    </w:p>
    <w:p w14:paraId="1FBC47F7" w14:textId="0356094F" w:rsidR="008F4B2B" w:rsidRPr="00490B99" w:rsidRDefault="008F4B2B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podczas trwania robót budowlanych mostu koryto cieku zabezpieczyć przed spadającymi elementami konstrukcji, np. zastosować podwieszone rusztowania, deskowania lub podwiesić siatkę. W przypadku konieczności utwardzenia podłoża lub umocnienia brzegów stosować materiały naturalne (żwir, kamienie, faszyna itp.). W</w:t>
      </w:r>
      <w:r w:rsidR="001D3F9D" w:rsidRPr="00490B99">
        <w:rPr>
          <w:rStyle w:val="Domylnaczcionkaakapitu1"/>
          <w:rFonts w:ascii="Tahoma" w:hAnsi="Tahoma" w:cs="Tahoma"/>
        </w:rPr>
        <w:t> </w:t>
      </w:r>
      <w:r w:rsidRPr="00490B99">
        <w:rPr>
          <w:rStyle w:val="Domylnaczcionkaakapitu1"/>
          <w:rFonts w:ascii="Tahoma" w:hAnsi="Tahoma" w:cs="Tahoma"/>
        </w:rPr>
        <w:t>trakcie przeprowadzania konserwacji i zabezpieczania istniejącej infrastruktury (np. konstrukcji mostowej) należy stosować technologie zapobiegające przedostawaniu się do wody stosowanych środków chemicznych.</w:t>
      </w:r>
    </w:p>
    <w:p w14:paraId="7B1A5F84" w14:textId="25D1686C" w:rsidR="008F4B2B" w:rsidRPr="00490B99" w:rsidRDefault="008F4B2B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Zdjętą urodzajną warstwę gleby zdeponować w pryzmach, zabezpieczyć przed przesuszeniem w czasie składowania i wykorzystać do rekultywacji terenu inwestycji po zakończeniu jej realizacji.</w:t>
      </w:r>
    </w:p>
    <w:p w14:paraId="4DF06BDD" w14:textId="680652E8" w:rsidR="00A4027E" w:rsidRPr="00490B99" w:rsidRDefault="00A4027E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bazę budowy zlokalizować poza obszarami szczególnego zagrożenia powodzią;</w:t>
      </w:r>
    </w:p>
    <w:p w14:paraId="3DD5C2B0" w14:textId="5C97C452" w:rsidR="00A4027E" w:rsidRPr="00490B99" w:rsidRDefault="00A4027E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zachować szczególną ostrożność w czasie prac w pobliżu rzeki Omulew, aby nie dopuścić do zanieczyszczenia wód;</w:t>
      </w:r>
    </w:p>
    <w:p w14:paraId="62DBCB27" w14:textId="0A393CDC" w:rsidR="00971B31" w:rsidRPr="00490B99" w:rsidRDefault="00971B31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podczas budowy stosować sprawny technicznie sprzęt i urządzenia budowlane;</w:t>
      </w:r>
    </w:p>
    <w:p w14:paraId="4ED2AFE8" w14:textId="6DF0D2B5" w:rsidR="00971B31" w:rsidRPr="00490B99" w:rsidRDefault="00971B31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materiały i surowce składować w sposób uniemożliwiający przedostanie się zanieczyszczeń do gruntu i wód;</w:t>
      </w:r>
    </w:p>
    <w:p w14:paraId="3860EF0B" w14:textId="3E1EF944" w:rsidR="00971B31" w:rsidRPr="00490B99" w:rsidRDefault="008801E8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zaplecze budowy, a w szczególności miejsca postoju pojazdów i maszyn, zabezpieczyć przed przedostaniem się substancji ropopochodnych do gruntu i wód, wyposaż</w:t>
      </w:r>
      <w:r w:rsidR="00A4027E" w:rsidRPr="00490B99">
        <w:rPr>
          <w:rStyle w:val="Domylnaczcionkaakapitu1"/>
          <w:rFonts w:ascii="Tahoma" w:hAnsi="Tahoma" w:cs="Tahoma"/>
        </w:rPr>
        <w:t>yć</w:t>
      </w:r>
      <w:r w:rsidRPr="00490B99">
        <w:rPr>
          <w:rStyle w:val="Domylnaczcionkaakapitu1"/>
          <w:rFonts w:ascii="Tahoma" w:hAnsi="Tahoma" w:cs="Tahoma"/>
        </w:rPr>
        <w:t xml:space="preserve"> w</w:t>
      </w:r>
      <w:r w:rsidR="00017BF2" w:rsidRPr="00490B99">
        <w:rPr>
          <w:rStyle w:val="Domylnaczcionkaakapitu1"/>
          <w:rFonts w:ascii="Tahoma" w:hAnsi="Tahoma" w:cs="Tahoma"/>
        </w:rPr>
        <w:t> </w:t>
      </w:r>
      <w:r w:rsidRPr="00490B99">
        <w:rPr>
          <w:rStyle w:val="Domylnaczcionkaakapitu1"/>
          <w:rFonts w:ascii="Tahoma" w:hAnsi="Tahoma" w:cs="Tahoma"/>
        </w:rPr>
        <w:t>materiały sorpcyjne umożliwiające szybkie usunięcie ewentualnych wycieków paliw;</w:t>
      </w:r>
    </w:p>
    <w:p w14:paraId="1B0D1259" w14:textId="7E1FAFB3" w:rsidR="008801E8" w:rsidRPr="00490B99" w:rsidRDefault="008801E8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teren inwestycji wyposażyć w niezbędną ilość szczelnych i nieprzepuszczalnych pojemników, koszy i kontenerów do gromadzenia odpadów;</w:t>
      </w:r>
    </w:p>
    <w:p w14:paraId="1BB94A39" w14:textId="69DEAEA8" w:rsidR="008801E8" w:rsidRPr="00490B99" w:rsidRDefault="008801E8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lastRenderedPageBreak/>
        <w:t>odpady magazynować w sposób selektywny, a następnie sukcesywnie przekazywać do odbioru podmiotom posiadającym stosowne zezwolenia w zakresie gospodarowania odpadami;</w:t>
      </w:r>
    </w:p>
    <w:p w14:paraId="39D10D31" w14:textId="77777777" w:rsidR="008801E8" w:rsidRPr="00490B99" w:rsidRDefault="008801E8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wodę na potrzeby socjalne i do celów technologicznych dostarczać beczkowozami, ewentualnie pobierać z sieci wodociągowej;</w:t>
      </w:r>
    </w:p>
    <w:p w14:paraId="7B75BF31" w14:textId="77777777" w:rsidR="008801E8" w:rsidRPr="00490B99" w:rsidRDefault="008801E8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wody opadowe i roztopowe z terenu zaplecza budowy odprowadzać do gruntu lub rowów przydrożnych; odprowadzanie ww. wód do odbiorników prowadzić w sposób nie powodujący zalewania terenów sąsiednich oraz nie zmieniając stanu wody na gruncie, a zwłaszcza kierunku i natężenia odpływu ww. wód;</w:t>
      </w:r>
    </w:p>
    <w:p w14:paraId="07A0740C" w14:textId="0FA852AB" w:rsidR="008801E8" w:rsidRPr="00490B99" w:rsidRDefault="00094BA3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ścieki bytowe odprowadzać do szczelnych sanitariatów, nie dopuścić do ich przepełnienia (systematycznie opróżniać przez uprawnione podmioty);</w:t>
      </w:r>
    </w:p>
    <w:p w14:paraId="651193E4" w14:textId="403F266B" w:rsidR="00094BA3" w:rsidRPr="00490B99" w:rsidRDefault="00094BA3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roboty ziemne prowadzić w sposób nienaruszający stosunków gruntowo-wodnych, a</w:t>
      </w:r>
      <w:r w:rsidR="00D723A2" w:rsidRPr="00490B99">
        <w:rPr>
          <w:rStyle w:val="Domylnaczcionkaakapitu1"/>
          <w:rFonts w:ascii="Tahoma" w:hAnsi="Tahoma" w:cs="Tahoma"/>
        </w:rPr>
        <w:t> </w:t>
      </w:r>
      <w:r w:rsidRPr="00490B99">
        <w:rPr>
          <w:rStyle w:val="Domylnaczcionkaakapitu1"/>
          <w:rFonts w:ascii="Tahoma" w:hAnsi="Tahoma" w:cs="Tahoma"/>
        </w:rPr>
        <w:t>w</w:t>
      </w:r>
      <w:r w:rsidR="00D723A2" w:rsidRPr="00490B99">
        <w:rPr>
          <w:rStyle w:val="Domylnaczcionkaakapitu1"/>
          <w:rFonts w:ascii="Tahoma" w:hAnsi="Tahoma" w:cs="Tahoma"/>
        </w:rPr>
        <w:t> </w:t>
      </w:r>
      <w:r w:rsidRPr="00490B99">
        <w:rPr>
          <w:rStyle w:val="Domylnaczcionkaakapitu1"/>
          <w:rFonts w:ascii="Tahoma" w:hAnsi="Tahoma" w:cs="Tahoma"/>
        </w:rPr>
        <w:t>szczególności ograniczający ingerencję w warstwy wodonośne;</w:t>
      </w:r>
    </w:p>
    <w:p w14:paraId="6DF00226" w14:textId="6E6A587A" w:rsidR="00094BA3" w:rsidRPr="00490B99" w:rsidRDefault="00094BA3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masy bitumiczne na teren przedsięwzięcia dostarczać z wytwórni;</w:t>
      </w:r>
    </w:p>
    <w:p w14:paraId="77796372" w14:textId="77777777" w:rsidR="0073026F" w:rsidRPr="00490B99" w:rsidRDefault="00094BA3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w sytuacjach awaryjnych, takich jak np. wyciek paliwa, podjąć natychmiastowe działania w celu usunięcia awarii oraz usunięcia zanieczyszczonego gruntu; zanieczyszczony grunt należy przekazać podmiotom uprawnionym do jego transportu i rekultywacji lub unieszkodliwi</w:t>
      </w:r>
      <w:r w:rsidR="00D723A2" w:rsidRPr="00490B99">
        <w:rPr>
          <w:rStyle w:val="Domylnaczcionkaakapitu1"/>
          <w:rFonts w:ascii="Tahoma" w:hAnsi="Tahoma" w:cs="Tahoma"/>
        </w:rPr>
        <w:t>a</w:t>
      </w:r>
      <w:r w:rsidRPr="00490B99">
        <w:rPr>
          <w:rStyle w:val="Domylnaczcionkaakapitu1"/>
          <w:rFonts w:ascii="Tahoma" w:hAnsi="Tahoma" w:cs="Tahoma"/>
        </w:rPr>
        <w:t>nia.</w:t>
      </w:r>
    </w:p>
    <w:p w14:paraId="7A764D23" w14:textId="31D73427" w:rsidR="0073026F" w:rsidRPr="00490B99" w:rsidRDefault="0073026F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prowadzić prace budowlane w porze dziennej tj. w godzinach 6:00 – 22:00 w</w:t>
      </w:r>
      <w:r w:rsidR="001D3F9D" w:rsidRPr="00490B99">
        <w:rPr>
          <w:rStyle w:val="Domylnaczcionkaakapitu1"/>
          <w:rFonts w:ascii="Tahoma" w:hAnsi="Tahoma" w:cs="Tahoma"/>
        </w:rPr>
        <w:t> </w:t>
      </w:r>
      <w:r w:rsidRPr="00490B99">
        <w:rPr>
          <w:rStyle w:val="Domylnaczcionkaakapitu1"/>
          <w:rFonts w:ascii="Tahoma" w:hAnsi="Tahoma" w:cs="Tahoma"/>
        </w:rPr>
        <w:t>sąsiedztwie terenów objętych ochroną przed hałasem w celu ograniczenia uciążliwości akustycznej;</w:t>
      </w:r>
    </w:p>
    <w:p w14:paraId="3DD0F5E9" w14:textId="77777777" w:rsidR="0073026F" w:rsidRPr="00490B99" w:rsidRDefault="0073026F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w przypadku potwierdzonych pomiarami przekroczeń dopuszczalnych poziomów hałasu na terenach chronionych akustycznie w sąsiedztwie tej inwestycji należy podjąć działania zmierzające do obniżenia hałasu do dopuszczalnych poziomów.</w:t>
      </w:r>
    </w:p>
    <w:p w14:paraId="7374FA13" w14:textId="5DB15671" w:rsidR="0073026F" w:rsidRPr="00490B99" w:rsidRDefault="0073026F" w:rsidP="00490B99">
      <w:pPr>
        <w:pStyle w:val="Style"/>
        <w:numPr>
          <w:ilvl w:val="1"/>
          <w:numId w:val="1"/>
        </w:numPr>
        <w:tabs>
          <w:tab w:val="left" w:pos="-15916"/>
        </w:tabs>
        <w:autoSpaceDE w:val="0"/>
        <w:spacing w:line="276" w:lineRule="auto"/>
        <w:ind w:left="851"/>
        <w:rPr>
          <w:rStyle w:val="Domylnaczcionkaakapitu1"/>
          <w:rFonts w:ascii="Tahoma" w:hAnsi="Tahoma" w:cs="Tahoma"/>
        </w:rPr>
      </w:pPr>
      <w:r w:rsidRPr="00490B99">
        <w:rPr>
          <w:rStyle w:val="Domylnaczcionkaakapitu1"/>
          <w:rFonts w:ascii="Tahoma" w:hAnsi="Tahoma" w:cs="Tahoma"/>
        </w:rPr>
        <w:t>zastosować technologie, materiały oraz rozwiązania zawarte w karcie informacyjnej przedsięwzięcia.</w:t>
      </w:r>
    </w:p>
    <w:p w14:paraId="0CC65D2E" w14:textId="5AF7C93D" w:rsidR="00813979" w:rsidRPr="00490B99" w:rsidRDefault="00813979" w:rsidP="00490B99">
      <w:pPr>
        <w:pStyle w:val="Standard"/>
        <w:numPr>
          <w:ilvl w:val="0"/>
          <w:numId w:val="1"/>
        </w:numPr>
        <w:tabs>
          <w:tab w:val="left" w:pos="906"/>
        </w:tabs>
        <w:spacing w:line="276" w:lineRule="auto"/>
        <w:ind w:left="426" w:hanging="426"/>
        <w:rPr>
          <w:rFonts w:ascii="Tahoma" w:eastAsia="Times New Roman" w:hAnsi="Tahoma"/>
          <w:b/>
          <w:bCs/>
          <w:lang w:val="pl-PL" w:eastAsia="pl-PL" w:bidi="pl-PL"/>
        </w:rPr>
      </w:pPr>
      <w:r w:rsidRPr="00490B99">
        <w:rPr>
          <w:rFonts w:ascii="Tahoma" w:eastAsia="Times New Roman" w:hAnsi="Tahoma"/>
          <w:b/>
          <w:bCs/>
          <w:lang w:val="pl-PL" w:eastAsia="pl-PL" w:bidi="pl-PL"/>
        </w:rPr>
        <w:t>Charakterystyka przedsięwzięcia stanowi załącznik do decyzji o środowiskowych uwarunkowaniach.</w:t>
      </w:r>
    </w:p>
    <w:p w14:paraId="30F152CD" w14:textId="77777777" w:rsidR="00813979" w:rsidRPr="00490B99" w:rsidRDefault="00813979" w:rsidP="00490B99">
      <w:pPr>
        <w:pStyle w:val="Standard"/>
        <w:spacing w:line="276" w:lineRule="auto"/>
        <w:ind w:right="200"/>
        <w:rPr>
          <w:rFonts w:ascii="Tahoma" w:eastAsia="Times New Roman" w:hAnsi="Tahoma"/>
          <w:b/>
          <w:bCs/>
          <w:lang w:val="pl-PL" w:eastAsia="pl-PL" w:bidi="pl-PL"/>
        </w:rPr>
      </w:pPr>
      <w:bookmarkStart w:id="3" w:name="bookmark0"/>
      <w:r w:rsidRPr="00490B99">
        <w:rPr>
          <w:rFonts w:ascii="Tahoma" w:eastAsia="Times New Roman" w:hAnsi="Tahoma"/>
          <w:b/>
          <w:bCs/>
          <w:lang w:val="pl-PL" w:eastAsia="pl-PL" w:bidi="pl-PL"/>
        </w:rPr>
        <w:t>UZASADNIENIE</w:t>
      </w:r>
      <w:bookmarkEnd w:id="3"/>
    </w:p>
    <w:p w14:paraId="350258F1" w14:textId="695B229E" w:rsidR="00813979" w:rsidRPr="00490B99" w:rsidRDefault="00813979" w:rsidP="00490B99">
      <w:pPr>
        <w:tabs>
          <w:tab w:val="left" w:pos="1386"/>
        </w:tabs>
        <w:autoSpaceDE w:val="0"/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490B99">
        <w:rPr>
          <w:rFonts w:ascii="Tahoma" w:eastAsia="SimSun" w:hAnsi="Tahoma" w:cs="Tahoma"/>
          <w:sz w:val="24"/>
          <w:szCs w:val="24"/>
          <w:lang w:eastAsia="ar-SA"/>
        </w:rPr>
        <w:t xml:space="preserve">Wnioskiem z dnia </w:t>
      </w:r>
      <w:r w:rsidR="0073026F" w:rsidRPr="00490B99">
        <w:rPr>
          <w:rFonts w:ascii="Tahoma" w:eastAsia="SimSun" w:hAnsi="Tahoma" w:cs="Tahoma"/>
          <w:sz w:val="24"/>
          <w:szCs w:val="24"/>
          <w:lang w:eastAsia="ar-SA"/>
        </w:rPr>
        <w:t>15</w:t>
      </w:r>
      <w:r w:rsidRPr="00490B99">
        <w:rPr>
          <w:rFonts w:ascii="Tahoma" w:eastAsia="SimSun" w:hAnsi="Tahoma" w:cs="Tahoma"/>
          <w:sz w:val="24"/>
          <w:szCs w:val="24"/>
          <w:lang w:eastAsia="ar-SA"/>
        </w:rPr>
        <w:t>.</w:t>
      </w:r>
      <w:r w:rsidR="0073026F" w:rsidRPr="00490B99">
        <w:rPr>
          <w:rFonts w:ascii="Tahoma" w:eastAsia="SimSun" w:hAnsi="Tahoma" w:cs="Tahoma"/>
          <w:sz w:val="24"/>
          <w:szCs w:val="24"/>
          <w:lang w:eastAsia="ar-SA"/>
        </w:rPr>
        <w:t>03</w:t>
      </w:r>
      <w:r w:rsidRPr="00490B99">
        <w:rPr>
          <w:rFonts w:ascii="Tahoma" w:eastAsia="SimSun" w:hAnsi="Tahoma" w:cs="Tahoma"/>
          <w:sz w:val="24"/>
          <w:szCs w:val="24"/>
          <w:lang w:eastAsia="ar-SA"/>
        </w:rPr>
        <w:t>.202</w:t>
      </w:r>
      <w:r w:rsidR="0073026F" w:rsidRPr="00490B99">
        <w:rPr>
          <w:rFonts w:ascii="Tahoma" w:eastAsia="SimSun" w:hAnsi="Tahoma" w:cs="Tahoma"/>
          <w:sz w:val="24"/>
          <w:szCs w:val="24"/>
          <w:lang w:eastAsia="ar-SA"/>
        </w:rPr>
        <w:t>4</w:t>
      </w:r>
      <w:r w:rsidRPr="00490B99">
        <w:rPr>
          <w:rFonts w:ascii="Tahoma" w:eastAsia="SimSun" w:hAnsi="Tahoma" w:cs="Tahoma"/>
          <w:sz w:val="24"/>
          <w:szCs w:val="24"/>
          <w:lang w:eastAsia="ar-SA"/>
        </w:rPr>
        <w:t xml:space="preserve"> r. (data wpływu do Urzędu – </w:t>
      </w:r>
      <w:r w:rsidR="0073026F" w:rsidRPr="00490B99">
        <w:rPr>
          <w:rFonts w:ascii="Tahoma" w:eastAsia="SimSun" w:hAnsi="Tahoma" w:cs="Tahoma"/>
          <w:sz w:val="24"/>
          <w:szCs w:val="24"/>
          <w:lang w:eastAsia="ar-SA"/>
        </w:rPr>
        <w:t>1</w:t>
      </w:r>
      <w:r w:rsidR="00094BA3" w:rsidRPr="00490B99">
        <w:rPr>
          <w:rFonts w:ascii="Tahoma" w:eastAsia="SimSun" w:hAnsi="Tahoma" w:cs="Tahoma"/>
          <w:sz w:val="24"/>
          <w:szCs w:val="24"/>
          <w:lang w:eastAsia="ar-SA"/>
        </w:rPr>
        <w:t>9</w:t>
      </w:r>
      <w:r w:rsidRPr="00490B99">
        <w:rPr>
          <w:rFonts w:ascii="Tahoma" w:eastAsia="SimSun" w:hAnsi="Tahoma" w:cs="Tahoma"/>
          <w:sz w:val="24"/>
          <w:szCs w:val="24"/>
          <w:lang w:eastAsia="ar-SA"/>
        </w:rPr>
        <w:t>.</w:t>
      </w:r>
      <w:r w:rsidR="0073026F" w:rsidRPr="00490B99">
        <w:rPr>
          <w:rFonts w:ascii="Tahoma" w:eastAsia="SimSun" w:hAnsi="Tahoma" w:cs="Tahoma"/>
          <w:sz w:val="24"/>
          <w:szCs w:val="24"/>
          <w:lang w:eastAsia="ar-SA"/>
        </w:rPr>
        <w:t>03</w:t>
      </w:r>
      <w:r w:rsidRPr="00490B99">
        <w:rPr>
          <w:rFonts w:ascii="Tahoma" w:eastAsia="SimSun" w:hAnsi="Tahoma" w:cs="Tahoma"/>
          <w:sz w:val="24"/>
          <w:szCs w:val="24"/>
          <w:lang w:eastAsia="ar-SA"/>
        </w:rPr>
        <w:t>.202</w:t>
      </w:r>
      <w:r w:rsidR="0073026F" w:rsidRPr="00490B99">
        <w:rPr>
          <w:rFonts w:ascii="Tahoma" w:eastAsia="SimSun" w:hAnsi="Tahoma" w:cs="Tahoma"/>
          <w:sz w:val="24"/>
          <w:szCs w:val="24"/>
          <w:lang w:eastAsia="ar-SA"/>
        </w:rPr>
        <w:t>4</w:t>
      </w:r>
      <w:r w:rsidRPr="00490B99">
        <w:rPr>
          <w:rFonts w:ascii="Tahoma" w:eastAsia="SimSun" w:hAnsi="Tahoma" w:cs="Tahoma"/>
          <w:sz w:val="24"/>
          <w:szCs w:val="24"/>
          <w:lang w:eastAsia="ar-SA"/>
        </w:rPr>
        <w:t xml:space="preserve"> r.)</w:t>
      </w:r>
      <w:r w:rsidR="00094BA3" w:rsidRPr="00490B99">
        <w:rPr>
          <w:rFonts w:ascii="Tahoma" w:hAnsi="Tahoma" w:cs="Tahoma"/>
          <w:sz w:val="24"/>
          <w:szCs w:val="24"/>
        </w:rPr>
        <w:t xml:space="preserve"> pełnomocnik </w:t>
      </w:r>
      <w:r w:rsidR="00094BA3" w:rsidRPr="007C0F94">
        <w:rPr>
          <w:rFonts w:ascii="Tahoma" w:hAnsi="Tahoma" w:cs="Tahoma"/>
          <w:sz w:val="24"/>
          <w:szCs w:val="24"/>
        </w:rPr>
        <w:t xml:space="preserve">Pan Cezary Mikołajewski </w:t>
      </w:r>
      <w:r w:rsidR="006308E0" w:rsidRPr="007C0F94">
        <w:rPr>
          <w:rFonts w:ascii="Tahoma" w:hAnsi="Tahoma" w:cs="Tahoma"/>
          <w:sz w:val="24"/>
          <w:szCs w:val="24"/>
        </w:rPr>
        <w:t>wspólnik w spółce</w:t>
      </w:r>
      <w:r w:rsidR="00094BA3" w:rsidRPr="007C0F94">
        <w:rPr>
          <w:rFonts w:ascii="Tahoma" w:hAnsi="Tahoma" w:cs="Tahoma"/>
          <w:sz w:val="24"/>
          <w:szCs w:val="24"/>
        </w:rPr>
        <w:t>: INFRA-PRO Mikołajewski, R</w:t>
      </w:r>
      <w:r w:rsidR="00D723A2" w:rsidRPr="007C0F94">
        <w:rPr>
          <w:rFonts w:ascii="Tahoma" w:hAnsi="Tahoma" w:cs="Tahoma"/>
          <w:sz w:val="24"/>
          <w:szCs w:val="24"/>
        </w:rPr>
        <w:t>u</w:t>
      </w:r>
      <w:r w:rsidR="00094BA3" w:rsidRPr="007C0F94">
        <w:rPr>
          <w:rFonts w:ascii="Tahoma" w:hAnsi="Tahoma" w:cs="Tahoma"/>
          <w:sz w:val="24"/>
          <w:szCs w:val="24"/>
        </w:rPr>
        <w:t xml:space="preserve">dzińska-Smolińska, Opalach spółka jawna, ul. Miła 15, 06-300 Przasnysz działającego w imieniu </w:t>
      </w:r>
      <w:r w:rsidR="007C0F94" w:rsidRPr="007C0F94">
        <w:rPr>
          <w:rFonts w:ascii="Tahoma" w:hAnsi="Tahoma"/>
          <w:sz w:val="24"/>
          <w:szCs w:val="24"/>
        </w:rPr>
        <w:t xml:space="preserve">Gminy Chorzele i </w:t>
      </w:r>
      <w:r w:rsidR="00094BA3" w:rsidRPr="007C0F94">
        <w:rPr>
          <w:rFonts w:ascii="Tahoma" w:hAnsi="Tahoma" w:cs="Tahoma"/>
          <w:sz w:val="24"/>
          <w:szCs w:val="24"/>
        </w:rPr>
        <w:t>Burmistrza Miasta i Gminy Chorzele</w:t>
      </w:r>
      <w:r w:rsidRPr="007C0F94">
        <w:rPr>
          <w:rFonts w:ascii="Tahoma" w:eastAsia="SimSun" w:hAnsi="Tahoma" w:cs="Tahoma"/>
          <w:sz w:val="24"/>
          <w:szCs w:val="24"/>
          <w:lang w:eastAsia="ar-SA"/>
        </w:rPr>
        <w:t xml:space="preserve"> zwrócił się </w:t>
      </w:r>
      <w:r w:rsidR="00DB1708" w:rsidRPr="007C0F94">
        <w:rPr>
          <w:rFonts w:ascii="Tahoma" w:eastAsia="SimSun" w:hAnsi="Tahoma" w:cs="Tahoma"/>
          <w:sz w:val="24"/>
          <w:szCs w:val="24"/>
          <w:lang w:eastAsia="ar-SA"/>
        </w:rPr>
        <w:t xml:space="preserve">z wnioskiem </w:t>
      </w:r>
      <w:r w:rsidRPr="007C0F94">
        <w:rPr>
          <w:rFonts w:ascii="Tahoma" w:eastAsia="SimSun" w:hAnsi="Tahoma" w:cs="Tahoma"/>
          <w:sz w:val="24"/>
          <w:szCs w:val="24"/>
          <w:lang w:eastAsia="ar-SA"/>
        </w:rPr>
        <w:t xml:space="preserve">o wydanie decyzji o środowiskowych uwarunkowaniach </w:t>
      </w:r>
      <w:r w:rsidR="00B64149" w:rsidRPr="007C0F94">
        <w:rPr>
          <w:rFonts w:ascii="Tahoma" w:eastAsia="SimSun" w:hAnsi="Tahoma" w:cs="Tahoma"/>
          <w:sz w:val="24"/>
          <w:szCs w:val="24"/>
          <w:lang w:eastAsia="ar-SA"/>
        </w:rPr>
        <w:t>dla</w:t>
      </w:r>
      <w:r w:rsidRPr="007C0F94">
        <w:rPr>
          <w:rFonts w:ascii="Tahoma" w:eastAsia="SimSun" w:hAnsi="Tahoma" w:cs="Tahoma"/>
          <w:sz w:val="24"/>
          <w:szCs w:val="24"/>
          <w:lang w:eastAsia="ar-SA"/>
        </w:rPr>
        <w:t xml:space="preserve"> przedsięwzięcia </w:t>
      </w:r>
      <w:r w:rsidRPr="007C0F94">
        <w:rPr>
          <w:rFonts w:ascii="Tahoma" w:eastAsia="SimSun" w:hAnsi="Tahoma" w:cs="Tahoma"/>
          <w:w w:val="105"/>
          <w:sz w:val="24"/>
          <w:szCs w:val="24"/>
          <w:lang w:eastAsia="ar-SA"/>
        </w:rPr>
        <w:t>p</w:t>
      </w:r>
      <w:r w:rsidR="00B64149" w:rsidRPr="007C0F94">
        <w:rPr>
          <w:rFonts w:ascii="Tahoma" w:eastAsia="SimSun" w:hAnsi="Tahoma" w:cs="Tahoma"/>
          <w:w w:val="105"/>
          <w:sz w:val="24"/>
          <w:szCs w:val="24"/>
          <w:lang w:eastAsia="ar-SA"/>
        </w:rPr>
        <w:t xml:space="preserve">od nazwą: </w:t>
      </w:r>
      <w:r w:rsidRPr="007C0F94">
        <w:rPr>
          <w:rFonts w:ascii="Tahoma" w:eastAsia="SimSun" w:hAnsi="Tahoma" w:cs="Tahoma"/>
          <w:w w:val="105"/>
          <w:sz w:val="24"/>
          <w:szCs w:val="24"/>
          <w:lang w:eastAsia="ar-SA"/>
        </w:rPr>
        <w:t>„</w:t>
      </w:r>
      <w:r w:rsidR="00A4027E" w:rsidRPr="007C0F94">
        <w:rPr>
          <w:rFonts w:ascii="Tahoma" w:eastAsia="Times New Roman" w:hAnsi="Tahoma" w:cs="Tahoma"/>
          <w:kern w:val="0"/>
          <w:sz w:val="24"/>
          <w:szCs w:val="24"/>
          <w:lang w:eastAsia="pl-PL"/>
        </w:rPr>
        <w:t>Rozbudowa drogi gminnej nr 320137W (Nowa Wieś – Długie) w</w:t>
      </w:r>
      <w:r w:rsidR="00A04206" w:rsidRPr="007C0F94">
        <w:rPr>
          <w:rFonts w:ascii="Tahoma" w:eastAsia="Times New Roman" w:hAnsi="Tahoma" w:cs="Tahoma"/>
          <w:kern w:val="0"/>
          <w:sz w:val="24"/>
          <w:szCs w:val="24"/>
          <w:lang w:eastAsia="pl-PL"/>
        </w:rPr>
        <w:t> </w:t>
      </w:r>
      <w:r w:rsidR="00A4027E" w:rsidRPr="007C0F94">
        <w:rPr>
          <w:rFonts w:ascii="Tahoma" w:eastAsia="Times New Roman" w:hAnsi="Tahoma" w:cs="Tahoma"/>
          <w:kern w:val="0"/>
          <w:sz w:val="24"/>
          <w:szCs w:val="24"/>
          <w:lang w:eastAsia="pl-PL"/>
        </w:rPr>
        <w:t>miejscowości Nowa Wieś Zarębska, gmina Chorzele wraz z</w:t>
      </w:r>
      <w:r w:rsidR="001D3F9D" w:rsidRPr="007C0F94">
        <w:rPr>
          <w:rFonts w:ascii="Tahoma" w:eastAsia="Times New Roman" w:hAnsi="Tahoma" w:cs="Tahoma"/>
          <w:kern w:val="0"/>
          <w:sz w:val="24"/>
          <w:szCs w:val="24"/>
          <w:lang w:eastAsia="pl-PL"/>
        </w:rPr>
        <w:t> </w:t>
      </w:r>
      <w:r w:rsidR="00A4027E" w:rsidRPr="007C0F94">
        <w:rPr>
          <w:rFonts w:ascii="Tahoma" w:eastAsia="Times New Roman" w:hAnsi="Tahoma" w:cs="Tahoma"/>
          <w:kern w:val="0"/>
          <w:sz w:val="24"/>
          <w:szCs w:val="24"/>
          <w:lang w:eastAsia="pl-PL"/>
        </w:rPr>
        <w:t>włączeniem do drogi powiatowej nr 3209W (Krukowo – Brodowe Łąki)</w:t>
      </w:r>
      <w:r w:rsidRPr="007C0F94">
        <w:rPr>
          <w:rFonts w:ascii="Tahoma" w:eastAsia="SimSun" w:hAnsi="Tahoma" w:cs="Tahoma"/>
          <w:w w:val="105"/>
          <w:sz w:val="24"/>
          <w:szCs w:val="24"/>
          <w:lang w:eastAsia="ar-SA"/>
        </w:rPr>
        <w:t>”.</w:t>
      </w:r>
    </w:p>
    <w:p w14:paraId="145858FF" w14:textId="33359386" w:rsidR="00094BA3" w:rsidRPr="00490B99" w:rsidRDefault="00813979" w:rsidP="00490B99">
      <w:pPr>
        <w:tabs>
          <w:tab w:val="left" w:pos="1386"/>
        </w:tabs>
        <w:autoSpaceDE w:val="0"/>
        <w:spacing w:after="0" w:line="276" w:lineRule="auto"/>
        <w:ind w:firstLine="567"/>
        <w:rPr>
          <w:rStyle w:val="Domylnaczcionkaakapitu1"/>
          <w:rFonts w:ascii="Tahoma" w:eastAsia="Times New Roman" w:hAnsi="Tahoma" w:cs="Tahoma"/>
          <w:w w:val="105"/>
          <w:sz w:val="24"/>
          <w:szCs w:val="24"/>
          <w:lang w:eastAsia="pl-PL" w:bidi="pl-PL"/>
        </w:rPr>
      </w:pPr>
      <w:r w:rsidRPr="00490B99">
        <w:rPr>
          <w:rStyle w:val="Domylnaczcionkaakapitu1"/>
          <w:rFonts w:ascii="Tahoma" w:eastAsia="SimSun, 宋体" w:hAnsi="Tahoma" w:cs="Tahoma"/>
          <w:w w:val="105"/>
          <w:sz w:val="24"/>
          <w:szCs w:val="24"/>
          <w:lang w:eastAsia="ar-SA"/>
        </w:rPr>
        <w:t>Rodzaj, parametry techniczne oraz zasięg potencjalnego oddziaływania na środowisko przedmiotowej inwestycji zaliczają je do grupy przedsięwzięć wymienionych w</w:t>
      </w:r>
      <w:r w:rsidR="00BE3EF4" w:rsidRPr="00490B99">
        <w:rPr>
          <w:rStyle w:val="Domylnaczcionkaakapitu1"/>
          <w:rFonts w:ascii="Tahoma" w:eastAsia="SimSun, 宋体" w:hAnsi="Tahoma" w:cs="Tahoma"/>
          <w:w w:val="105"/>
          <w:sz w:val="24"/>
          <w:szCs w:val="24"/>
          <w:lang w:eastAsia="ar-SA"/>
        </w:rPr>
        <w:t> </w:t>
      </w:r>
      <w:r w:rsidRPr="00490B99">
        <w:rPr>
          <w:rStyle w:val="Domylnaczcionkaakapitu1"/>
          <w:rFonts w:ascii="Tahoma" w:eastAsia="SimSun, 宋体" w:hAnsi="Tahoma" w:cs="Tahoma"/>
          <w:w w:val="105"/>
          <w:sz w:val="24"/>
          <w:szCs w:val="24"/>
          <w:lang w:eastAsia="ar-SA"/>
        </w:rPr>
        <w:t xml:space="preserve">§ 3 ust. 1 pkt </w:t>
      </w:r>
      <w:r w:rsidR="00094BA3" w:rsidRPr="00490B99">
        <w:rPr>
          <w:rStyle w:val="Domylnaczcionkaakapitu1"/>
          <w:rFonts w:ascii="Tahoma" w:eastAsia="SimSun, 宋体" w:hAnsi="Tahoma" w:cs="Tahoma"/>
          <w:w w:val="105"/>
          <w:sz w:val="24"/>
          <w:szCs w:val="24"/>
          <w:lang w:eastAsia="ar-SA"/>
        </w:rPr>
        <w:t>62</w:t>
      </w:r>
      <w:r w:rsidRPr="00490B99">
        <w:rPr>
          <w:rStyle w:val="Domylnaczcionkaakapitu1"/>
          <w:rFonts w:ascii="Tahoma" w:eastAsia="SimSun, 宋体" w:hAnsi="Tahoma" w:cs="Tahoma"/>
          <w:w w:val="105"/>
          <w:sz w:val="24"/>
          <w:szCs w:val="24"/>
          <w:lang w:eastAsia="ar-SA"/>
        </w:rPr>
        <w:t xml:space="preserve"> rozporządzenia – </w:t>
      </w:r>
      <w:r w:rsidRPr="00490B99">
        <w:rPr>
          <w:rStyle w:val="Domylnaczcionkaakapitu1"/>
          <w:rFonts w:ascii="Tahoma" w:eastAsia="Times New Roman" w:hAnsi="Tahoma" w:cs="Tahoma"/>
          <w:w w:val="105"/>
          <w:sz w:val="24"/>
          <w:szCs w:val="24"/>
          <w:lang w:eastAsia="pl-PL" w:bidi="pl-PL"/>
        </w:rPr>
        <w:t xml:space="preserve">tj. </w:t>
      </w:r>
      <w:r w:rsidR="00094BA3" w:rsidRPr="00490B99">
        <w:rPr>
          <w:rFonts w:ascii="Tahoma" w:hAnsi="Tahoma" w:cs="Tahoma"/>
          <w:sz w:val="24"/>
          <w:szCs w:val="24"/>
          <w:shd w:val="clear" w:color="auto" w:fill="FFFFFF"/>
        </w:rPr>
        <w:t xml:space="preserve">drogi o nawierzchni twardej </w:t>
      </w:r>
      <w:r w:rsidR="00094BA3" w:rsidRPr="00490B99">
        <w:rPr>
          <w:rFonts w:ascii="Tahoma" w:hAnsi="Tahoma" w:cs="Tahoma"/>
          <w:sz w:val="24"/>
          <w:szCs w:val="24"/>
          <w:shd w:val="clear" w:color="auto" w:fill="FFFFFF"/>
        </w:rPr>
        <w:lastRenderedPageBreak/>
        <w:t>o całkowitej długości przedsięwzięcia powyżej 1 km inne niż wymienione</w:t>
      </w:r>
      <w:r w:rsidR="00CB79CC" w:rsidRPr="00490B99">
        <w:rPr>
          <w:rFonts w:ascii="Tahoma" w:hAnsi="Tahoma" w:cs="Tahoma"/>
          <w:sz w:val="24"/>
          <w:szCs w:val="24"/>
          <w:shd w:val="clear" w:color="auto" w:fill="FFFFFF"/>
        </w:rPr>
        <w:t xml:space="preserve"> w </w:t>
      </w:r>
      <w:r w:rsidR="00094BA3" w:rsidRPr="00490B99">
        <w:rPr>
          <w:rFonts w:ascii="Tahoma" w:hAnsi="Tahoma" w:cs="Tahoma"/>
          <w:sz w:val="24"/>
          <w:szCs w:val="24"/>
          <w:shd w:val="clear" w:color="auto" w:fill="FFFFFF"/>
        </w:rPr>
        <w:t>§ 2 ust. 1 pkt 31 i 32 lub obiekty mostowe</w:t>
      </w:r>
      <w:r w:rsidR="00CB79CC" w:rsidRPr="00490B99">
        <w:rPr>
          <w:rFonts w:ascii="Tahoma" w:hAnsi="Tahoma" w:cs="Tahoma"/>
          <w:sz w:val="24"/>
          <w:szCs w:val="24"/>
          <w:shd w:val="clear" w:color="auto" w:fill="FFFFFF"/>
        </w:rPr>
        <w:t xml:space="preserve"> w </w:t>
      </w:r>
      <w:r w:rsidR="00094BA3" w:rsidRPr="00490B99">
        <w:rPr>
          <w:rFonts w:ascii="Tahoma" w:hAnsi="Tahoma" w:cs="Tahoma"/>
          <w:sz w:val="24"/>
          <w:szCs w:val="24"/>
          <w:shd w:val="clear" w:color="auto" w:fill="FFFFFF"/>
        </w:rPr>
        <w:t>ciągu drogi o nawierzchni twardej, z wyłączeniem przebudowy dróg lub obiektów mostowych, służących do obsługi stacji elektroenergetycznych i zlokalizowanych poza obszarami objętymi formami ochrony przyrody, o których mowa</w:t>
      </w:r>
      <w:r w:rsidR="00CB79CC" w:rsidRPr="00490B99">
        <w:rPr>
          <w:rFonts w:ascii="Tahoma" w:hAnsi="Tahoma" w:cs="Tahoma"/>
          <w:sz w:val="24"/>
          <w:szCs w:val="24"/>
          <w:shd w:val="clear" w:color="auto" w:fill="FFFFFF"/>
        </w:rPr>
        <w:t xml:space="preserve"> w </w:t>
      </w:r>
      <w:hyperlink r:id="rId8" w:anchor="/document/17091515?unitId=art(6)ust(1)pkt(1)&amp;cm=DOCUMENT" w:history="1">
        <w:r w:rsidR="00094BA3" w:rsidRPr="00490B99">
          <w:rPr>
            <w:rStyle w:val="Hipercze"/>
            <w:rFonts w:ascii="Tahoma" w:hAnsi="Tahoma" w:cs="Tahoma"/>
            <w:color w:val="auto"/>
            <w:sz w:val="24"/>
            <w:szCs w:val="24"/>
            <w:u w:val="none"/>
            <w:shd w:val="clear" w:color="auto" w:fill="FFFFFF"/>
          </w:rPr>
          <w:t>art. 6 ust. 1 pkt 1-5</w:t>
        </w:r>
      </w:hyperlink>
      <w:r w:rsidR="00094BA3" w:rsidRPr="00490B99">
        <w:rPr>
          <w:rFonts w:ascii="Tahoma" w:hAnsi="Tahoma" w:cs="Tahoma"/>
          <w:sz w:val="24"/>
          <w:szCs w:val="24"/>
          <w:shd w:val="clear" w:color="auto" w:fill="FFFFFF"/>
        </w:rPr>
        <w:t xml:space="preserve">, </w:t>
      </w:r>
      <w:hyperlink r:id="rId9" w:anchor="/document/17091515?unitId=art(6)ust(1)pkt(8)&amp;cm=DOCUMENT" w:history="1">
        <w:r w:rsidR="00094BA3" w:rsidRPr="00490B99">
          <w:rPr>
            <w:rStyle w:val="Hipercze"/>
            <w:rFonts w:ascii="Tahoma" w:hAnsi="Tahoma" w:cs="Tahoma"/>
            <w:color w:val="auto"/>
            <w:sz w:val="24"/>
            <w:szCs w:val="24"/>
            <w:u w:val="none"/>
            <w:shd w:val="clear" w:color="auto" w:fill="FFFFFF"/>
          </w:rPr>
          <w:t>8</w:t>
        </w:r>
      </w:hyperlink>
      <w:r w:rsidR="00094BA3" w:rsidRPr="00490B99">
        <w:rPr>
          <w:rFonts w:ascii="Tahoma" w:hAnsi="Tahoma" w:cs="Tahoma"/>
          <w:sz w:val="24"/>
          <w:szCs w:val="24"/>
          <w:shd w:val="clear" w:color="auto" w:fill="FFFFFF"/>
        </w:rPr>
        <w:t xml:space="preserve"> i </w:t>
      </w:r>
      <w:hyperlink r:id="rId10" w:anchor="/document/17091515?unitId=art(6)ust(1)pkt(9)&amp;cm=DOCUMENT" w:history="1">
        <w:r w:rsidR="00094BA3" w:rsidRPr="00490B99">
          <w:rPr>
            <w:rStyle w:val="Hipercze"/>
            <w:rFonts w:ascii="Tahoma" w:hAnsi="Tahoma" w:cs="Tahoma"/>
            <w:color w:val="auto"/>
            <w:sz w:val="24"/>
            <w:szCs w:val="24"/>
            <w:u w:val="none"/>
            <w:shd w:val="clear" w:color="auto" w:fill="FFFFFF"/>
          </w:rPr>
          <w:t>9</w:t>
        </w:r>
      </w:hyperlink>
      <w:r w:rsidR="00094BA3" w:rsidRPr="00490B99">
        <w:rPr>
          <w:rFonts w:ascii="Tahoma" w:hAnsi="Tahoma" w:cs="Tahoma"/>
          <w:sz w:val="24"/>
          <w:szCs w:val="24"/>
          <w:shd w:val="clear" w:color="auto" w:fill="FFFFFF"/>
        </w:rPr>
        <w:t xml:space="preserve"> ustawy z</w:t>
      </w:r>
      <w:r w:rsidR="00CB79CC" w:rsidRPr="00490B99">
        <w:rPr>
          <w:rFonts w:ascii="Tahoma" w:hAnsi="Tahoma" w:cs="Tahoma"/>
          <w:sz w:val="24"/>
          <w:szCs w:val="24"/>
          <w:shd w:val="clear" w:color="auto" w:fill="FFFFFF"/>
        </w:rPr>
        <w:t xml:space="preserve"> dnia 16 </w:t>
      </w:r>
      <w:r w:rsidR="00094BA3" w:rsidRPr="00490B99">
        <w:rPr>
          <w:rFonts w:ascii="Tahoma" w:hAnsi="Tahoma" w:cs="Tahoma"/>
          <w:sz w:val="24"/>
          <w:szCs w:val="24"/>
          <w:shd w:val="clear" w:color="auto" w:fill="FFFFFF"/>
        </w:rPr>
        <w:t>kwietnia 2004 r. o ochronie przyrody</w:t>
      </w:r>
      <w:r w:rsidR="00CB79CC" w:rsidRPr="00490B99">
        <w:rPr>
          <w:rFonts w:ascii="Tahoma" w:hAnsi="Tahoma" w:cs="Tahoma"/>
          <w:sz w:val="24"/>
          <w:szCs w:val="24"/>
          <w:shd w:val="clear" w:color="auto" w:fill="FFFFFF"/>
        </w:rPr>
        <w:t>,</w:t>
      </w:r>
      <w:r w:rsidR="00094BA3" w:rsidRPr="00490B99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4B41D8" w:rsidRPr="00490B99">
        <w:rPr>
          <w:rFonts w:ascii="Tahoma" w:hAnsi="Tahoma" w:cs="Tahoma"/>
          <w:sz w:val="24"/>
          <w:szCs w:val="24"/>
          <w:shd w:val="clear" w:color="auto" w:fill="FFFFFF"/>
        </w:rPr>
        <w:t>jako przedsięwzięcia mogące potencjalnie znacząco oddziaływać na środowisko.</w:t>
      </w:r>
    </w:p>
    <w:p w14:paraId="4EE191F8" w14:textId="0FAF69E0" w:rsidR="00F63E74" w:rsidRPr="00490B99" w:rsidRDefault="00813979" w:rsidP="00490B99">
      <w:pPr>
        <w:tabs>
          <w:tab w:val="left" w:pos="-360"/>
          <w:tab w:val="left" w:pos="709"/>
          <w:tab w:val="left" w:pos="1386"/>
        </w:tabs>
        <w:spacing w:after="0" w:line="276" w:lineRule="auto"/>
        <w:ind w:right="23" w:firstLine="567"/>
        <w:rPr>
          <w:rFonts w:ascii="Tahoma" w:hAnsi="Tahoma" w:cs="Tahoma"/>
          <w:sz w:val="24"/>
          <w:szCs w:val="24"/>
        </w:rPr>
      </w:pPr>
      <w:r w:rsidRPr="00490B99">
        <w:rPr>
          <w:rFonts w:ascii="Tahoma" w:eastAsia="SimSun" w:hAnsi="Tahoma" w:cs="Tahoma"/>
          <w:sz w:val="24"/>
          <w:szCs w:val="24"/>
          <w:lang w:eastAsia="hi-IN" w:bidi="hi-IN"/>
        </w:rPr>
        <w:t>Organ prowadzący postępowanie przeprowadził postępowanie dowodowe w zakresie ustalenia kręgu stron postępowania w niniejszej sprawie.</w:t>
      </w:r>
    </w:p>
    <w:p w14:paraId="00BC686E" w14:textId="0307C5C9" w:rsidR="00813979" w:rsidRPr="00490B99" w:rsidRDefault="00813979" w:rsidP="00490B99">
      <w:pPr>
        <w:pStyle w:val="Normalny1"/>
        <w:tabs>
          <w:tab w:val="left" w:pos="-360"/>
          <w:tab w:val="left" w:pos="709"/>
          <w:tab w:val="left" w:pos="1386"/>
        </w:tabs>
        <w:spacing w:line="276" w:lineRule="auto"/>
        <w:ind w:right="23" w:firstLine="567"/>
        <w:rPr>
          <w:rFonts w:ascii="Tahoma" w:hAnsi="Tahoma" w:cs="Tahoma"/>
        </w:rPr>
      </w:pPr>
      <w:r w:rsidRPr="00490B99">
        <w:rPr>
          <w:rFonts w:ascii="Tahoma" w:hAnsi="Tahoma" w:cs="Tahoma"/>
        </w:rPr>
        <w:t>W związku z powyższym wypełniając dyspozycję art. 64 ust. 1 pkt 1</w:t>
      </w:r>
      <w:r w:rsidR="00D723A2" w:rsidRPr="00490B99">
        <w:rPr>
          <w:rFonts w:ascii="Tahoma" w:hAnsi="Tahoma" w:cs="Tahoma"/>
        </w:rPr>
        <w:t xml:space="preserve">, </w:t>
      </w:r>
      <w:r w:rsidRPr="00490B99">
        <w:rPr>
          <w:rFonts w:ascii="Tahoma" w:hAnsi="Tahoma" w:cs="Tahoma"/>
        </w:rPr>
        <w:t>2</w:t>
      </w:r>
      <w:r w:rsidR="00D723A2" w:rsidRPr="00490B99">
        <w:rPr>
          <w:rFonts w:ascii="Tahoma" w:hAnsi="Tahoma" w:cs="Tahoma"/>
        </w:rPr>
        <w:t xml:space="preserve"> i 4</w:t>
      </w:r>
      <w:r w:rsidRPr="00490B99">
        <w:rPr>
          <w:rFonts w:ascii="Tahoma" w:hAnsi="Tahoma" w:cs="Tahoma"/>
        </w:rPr>
        <w:t xml:space="preserve"> oraz art. 78 ust. 1 pkt 2 ustawy </w:t>
      </w:r>
      <w:proofErr w:type="spellStart"/>
      <w:r w:rsidRPr="00490B99">
        <w:rPr>
          <w:rFonts w:ascii="Tahoma" w:hAnsi="Tahoma" w:cs="Tahoma"/>
        </w:rPr>
        <w:t>o</w:t>
      </w:r>
      <w:r w:rsidRPr="00490B99">
        <w:rPr>
          <w:rFonts w:ascii="Tahoma" w:hAnsi="Tahoma" w:cs="Tahoma"/>
          <w:iCs/>
        </w:rPr>
        <w:t>oś</w:t>
      </w:r>
      <w:proofErr w:type="spellEnd"/>
      <w:r w:rsidRPr="00490B99">
        <w:rPr>
          <w:rFonts w:ascii="Tahoma" w:hAnsi="Tahoma" w:cs="Tahoma"/>
        </w:rPr>
        <w:t xml:space="preserve">, Burmistrz Miasta i Gminy Chorzele, pismem </w:t>
      </w:r>
      <w:r w:rsidR="005855CA" w:rsidRPr="00490B99">
        <w:rPr>
          <w:rFonts w:ascii="Tahoma" w:hAnsi="Tahoma" w:cs="Tahoma"/>
        </w:rPr>
        <w:t>znak:</w:t>
      </w:r>
      <w:r w:rsidRPr="00490B99">
        <w:rPr>
          <w:rFonts w:ascii="Tahoma" w:hAnsi="Tahoma" w:cs="Tahoma"/>
        </w:rPr>
        <w:t xml:space="preserve"> WROZ.6220.</w:t>
      </w:r>
      <w:r w:rsidR="0073026F" w:rsidRPr="00490B99">
        <w:rPr>
          <w:rFonts w:ascii="Tahoma" w:hAnsi="Tahoma" w:cs="Tahoma"/>
        </w:rPr>
        <w:t>5</w:t>
      </w:r>
      <w:r w:rsidRPr="00490B99">
        <w:rPr>
          <w:rFonts w:ascii="Tahoma" w:hAnsi="Tahoma" w:cs="Tahoma"/>
        </w:rPr>
        <w:t>.202</w:t>
      </w:r>
      <w:r w:rsidR="0073026F" w:rsidRPr="00490B99">
        <w:rPr>
          <w:rFonts w:ascii="Tahoma" w:hAnsi="Tahoma" w:cs="Tahoma"/>
        </w:rPr>
        <w:t>4</w:t>
      </w:r>
      <w:r w:rsidRPr="00490B99">
        <w:rPr>
          <w:rFonts w:ascii="Tahoma" w:hAnsi="Tahoma" w:cs="Tahoma"/>
        </w:rPr>
        <w:t xml:space="preserve">.MCH z dnia </w:t>
      </w:r>
      <w:r w:rsidR="0073026F" w:rsidRPr="00490B99">
        <w:rPr>
          <w:rFonts w:ascii="Tahoma" w:hAnsi="Tahoma" w:cs="Tahoma"/>
        </w:rPr>
        <w:t>25</w:t>
      </w:r>
      <w:r w:rsidRPr="00490B99">
        <w:rPr>
          <w:rFonts w:ascii="Tahoma" w:hAnsi="Tahoma" w:cs="Tahoma"/>
        </w:rPr>
        <w:t>.</w:t>
      </w:r>
      <w:r w:rsidR="0073026F" w:rsidRPr="00490B99">
        <w:rPr>
          <w:rFonts w:ascii="Tahoma" w:hAnsi="Tahoma" w:cs="Tahoma"/>
        </w:rPr>
        <w:t>03</w:t>
      </w:r>
      <w:r w:rsidRPr="00490B99">
        <w:rPr>
          <w:rFonts w:ascii="Tahoma" w:hAnsi="Tahoma" w:cs="Tahoma"/>
        </w:rPr>
        <w:t>.202</w:t>
      </w:r>
      <w:r w:rsidR="0073026F" w:rsidRPr="00490B99">
        <w:rPr>
          <w:rFonts w:ascii="Tahoma" w:hAnsi="Tahoma" w:cs="Tahoma"/>
        </w:rPr>
        <w:t>4</w:t>
      </w:r>
      <w:r w:rsidRPr="00490B99">
        <w:rPr>
          <w:rFonts w:ascii="Tahoma" w:hAnsi="Tahoma" w:cs="Tahoma"/>
        </w:rPr>
        <w:t xml:space="preserve"> r. zwrócił się do </w:t>
      </w:r>
      <w:bookmarkStart w:id="4" w:name="_Hlk65430137"/>
      <w:r w:rsidRPr="00490B99">
        <w:rPr>
          <w:rFonts w:ascii="Tahoma" w:hAnsi="Tahoma" w:cs="Tahoma"/>
        </w:rPr>
        <w:t xml:space="preserve">Regionalnego Dyrektora Ochrony Środowiska w Warszawie, Państwowego Powiatowego Inspektora Sanitarnego w Przasnyszu oraz </w:t>
      </w:r>
      <w:r w:rsidR="00533285" w:rsidRPr="00490B99">
        <w:rPr>
          <w:rFonts w:ascii="Tahoma" w:hAnsi="Tahoma" w:cs="Tahoma"/>
        </w:rPr>
        <w:t xml:space="preserve">Państwowego Gospodarstwa Wodnego Wody Polskie, </w:t>
      </w:r>
      <w:r w:rsidRPr="00490B99">
        <w:rPr>
          <w:rFonts w:ascii="Tahoma" w:hAnsi="Tahoma" w:cs="Tahoma"/>
        </w:rPr>
        <w:t>Dyrektora Zarządu Zlewni w</w:t>
      </w:r>
      <w:bookmarkEnd w:id="4"/>
      <w:r w:rsidR="00BE3EF4" w:rsidRPr="00490B99">
        <w:rPr>
          <w:rFonts w:ascii="Tahoma" w:hAnsi="Tahoma" w:cs="Tahoma"/>
        </w:rPr>
        <w:t> </w:t>
      </w:r>
      <w:r w:rsidR="00E0349C" w:rsidRPr="00490B99">
        <w:rPr>
          <w:rFonts w:ascii="Tahoma" w:hAnsi="Tahoma" w:cs="Tahoma"/>
        </w:rPr>
        <w:t>Ostrołęce</w:t>
      </w:r>
      <w:r w:rsidR="003344F0" w:rsidRPr="00490B99">
        <w:rPr>
          <w:rFonts w:ascii="Tahoma" w:hAnsi="Tahoma" w:cs="Tahoma"/>
        </w:rPr>
        <w:t xml:space="preserve"> </w:t>
      </w:r>
      <w:r w:rsidRPr="00490B99">
        <w:rPr>
          <w:rFonts w:ascii="Tahoma" w:hAnsi="Tahoma" w:cs="Tahoma"/>
        </w:rPr>
        <w:t>o</w:t>
      </w:r>
      <w:r w:rsidR="0025180D" w:rsidRPr="00490B99">
        <w:rPr>
          <w:rFonts w:ascii="Tahoma" w:hAnsi="Tahoma" w:cs="Tahoma"/>
        </w:rPr>
        <w:t> </w:t>
      </w:r>
      <w:r w:rsidRPr="00490B99">
        <w:rPr>
          <w:rFonts w:ascii="Tahoma" w:hAnsi="Tahoma" w:cs="Tahoma"/>
        </w:rPr>
        <w:t>wydanie opinii o potrzebie przeprowadzenia oceny oddziaływania przedsięwzięcia na środowisko i</w:t>
      </w:r>
      <w:r w:rsidR="0025180D" w:rsidRPr="00490B99">
        <w:rPr>
          <w:rFonts w:ascii="Tahoma" w:hAnsi="Tahoma" w:cs="Tahoma"/>
        </w:rPr>
        <w:t> </w:t>
      </w:r>
      <w:r w:rsidRPr="00490B99">
        <w:rPr>
          <w:rFonts w:ascii="Tahoma" w:hAnsi="Tahoma" w:cs="Tahoma"/>
        </w:rPr>
        <w:t xml:space="preserve">określenie zakresu ewentualnego raportu dla ww. przedsięwzięcia. Natomiast obwieszczeniem </w:t>
      </w:r>
      <w:r w:rsidR="00DB1708" w:rsidRPr="00490B99">
        <w:rPr>
          <w:rFonts w:ascii="Tahoma" w:hAnsi="Tahoma" w:cs="Tahoma"/>
        </w:rPr>
        <w:t>znak: WROZ.6220.</w:t>
      </w:r>
      <w:r w:rsidR="0073026F" w:rsidRPr="00490B99">
        <w:rPr>
          <w:rFonts w:ascii="Tahoma" w:hAnsi="Tahoma" w:cs="Tahoma"/>
        </w:rPr>
        <w:t>5</w:t>
      </w:r>
      <w:r w:rsidR="00DB1708" w:rsidRPr="00490B99">
        <w:rPr>
          <w:rFonts w:ascii="Tahoma" w:hAnsi="Tahoma" w:cs="Tahoma"/>
        </w:rPr>
        <w:t>.202</w:t>
      </w:r>
      <w:r w:rsidR="0073026F" w:rsidRPr="00490B99">
        <w:rPr>
          <w:rFonts w:ascii="Tahoma" w:hAnsi="Tahoma" w:cs="Tahoma"/>
        </w:rPr>
        <w:t>4</w:t>
      </w:r>
      <w:r w:rsidR="00DB1708" w:rsidRPr="00490B99">
        <w:rPr>
          <w:rFonts w:ascii="Tahoma" w:hAnsi="Tahoma" w:cs="Tahoma"/>
        </w:rPr>
        <w:t xml:space="preserve">.MCH </w:t>
      </w:r>
      <w:r w:rsidRPr="00490B99">
        <w:rPr>
          <w:rFonts w:ascii="Tahoma" w:hAnsi="Tahoma" w:cs="Tahoma"/>
        </w:rPr>
        <w:t xml:space="preserve">z dnia </w:t>
      </w:r>
      <w:r w:rsidR="0073026F" w:rsidRPr="00490B99">
        <w:rPr>
          <w:rFonts w:ascii="Tahoma" w:hAnsi="Tahoma" w:cs="Tahoma"/>
        </w:rPr>
        <w:t>25</w:t>
      </w:r>
      <w:r w:rsidRPr="00490B99">
        <w:rPr>
          <w:rFonts w:ascii="Tahoma" w:hAnsi="Tahoma" w:cs="Tahoma"/>
        </w:rPr>
        <w:t>.</w:t>
      </w:r>
      <w:r w:rsidR="0073026F" w:rsidRPr="00490B99">
        <w:rPr>
          <w:rFonts w:ascii="Tahoma" w:hAnsi="Tahoma" w:cs="Tahoma"/>
        </w:rPr>
        <w:t>03</w:t>
      </w:r>
      <w:r w:rsidRPr="00490B99">
        <w:rPr>
          <w:rFonts w:ascii="Tahoma" w:hAnsi="Tahoma" w:cs="Tahoma"/>
        </w:rPr>
        <w:t>.202</w:t>
      </w:r>
      <w:r w:rsidR="0073026F" w:rsidRPr="00490B99">
        <w:rPr>
          <w:rFonts w:ascii="Tahoma" w:hAnsi="Tahoma" w:cs="Tahoma"/>
        </w:rPr>
        <w:t>4</w:t>
      </w:r>
      <w:r w:rsidRPr="00490B99">
        <w:rPr>
          <w:rFonts w:ascii="Tahoma" w:hAnsi="Tahoma" w:cs="Tahoma"/>
        </w:rPr>
        <w:t> r. poinformował strony o</w:t>
      </w:r>
      <w:r w:rsidR="001D3F9D" w:rsidRPr="00490B99">
        <w:rPr>
          <w:rFonts w:ascii="Tahoma" w:hAnsi="Tahoma" w:cs="Tahoma"/>
        </w:rPr>
        <w:t> </w:t>
      </w:r>
      <w:r w:rsidRPr="00490B99">
        <w:rPr>
          <w:rFonts w:ascii="Tahoma" w:hAnsi="Tahoma" w:cs="Tahoma"/>
        </w:rPr>
        <w:t>wszczęciu postępowania administracyjnego.</w:t>
      </w:r>
    </w:p>
    <w:p w14:paraId="129438A2" w14:textId="1BE87F8F" w:rsidR="004B41D8" w:rsidRPr="00490B99" w:rsidRDefault="005568AB" w:rsidP="00490B99">
      <w:pPr>
        <w:tabs>
          <w:tab w:val="left" w:pos="567"/>
        </w:tabs>
        <w:autoSpaceDE w:val="0"/>
        <w:spacing w:after="0" w:line="276" w:lineRule="auto"/>
        <w:ind w:right="23"/>
        <w:rPr>
          <w:rFonts w:ascii="Tahoma" w:hAnsi="Tahoma" w:cs="Tahoma"/>
          <w:sz w:val="24"/>
          <w:szCs w:val="24"/>
        </w:rPr>
      </w:pPr>
      <w:r w:rsidRPr="00490B99">
        <w:rPr>
          <w:rFonts w:ascii="Tahoma" w:hAnsi="Tahoma" w:cs="Tahoma"/>
          <w:sz w:val="24"/>
          <w:szCs w:val="24"/>
          <w:lang w:eastAsia="hi-IN" w:bidi="hi-IN"/>
        </w:rPr>
        <w:tab/>
      </w:r>
      <w:r w:rsidRPr="00490B99">
        <w:rPr>
          <w:rFonts w:ascii="Tahoma" w:eastAsia="Times New Roman" w:hAnsi="Tahoma" w:cs="Tahoma"/>
          <w:kern w:val="0"/>
          <w:sz w:val="24"/>
          <w:szCs w:val="24"/>
          <w:lang w:eastAsia="pl-PL"/>
        </w:rPr>
        <w:t>Państwowe Gospodarstwo Wodne Wody Polskie, Dyrektor Zarządu Zlewni w Ostrołęce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 xml:space="preserve"> w opinii znak: </w:t>
      </w:r>
      <w:r w:rsidRPr="00490B99">
        <w:rPr>
          <w:rFonts w:ascii="Tahoma" w:eastAsia="SimSun" w:hAnsi="Tahoma" w:cs="Tahoma"/>
          <w:sz w:val="24"/>
          <w:szCs w:val="24"/>
          <w:lang w:eastAsia="hi-IN" w:bidi="hi-IN"/>
        </w:rPr>
        <w:t>B</w:t>
      </w:r>
      <w:r w:rsidR="0073026F" w:rsidRPr="00490B99">
        <w:rPr>
          <w:rFonts w:ascii="Tahoma" w:eastAsia="SimSun" w:hAnsi="Tahoma" w:cs="Tahoma"/>
          <w:sz w:val="24"/>
          <w:szCs w:val="24"/>
          <w:lang w:eastAsia="hi-IN" w:bidi="hi-IN"/>
        </w:rPr>
        <w:t>S</w:t>
      </w:r>
      <w:r w:rsidRPr="00490B99">
        <w:rPr>
          <w:rFonts w:ascii="Tahoma" w:eastAsia="SimSun" w:hAnsi="Tahoma" w:cs="Tahoma"/>
          <w:sz w:val="24"/>
          <w:szCs w:val="24"/>
          <w:lang w:eastAsia="hi-IN" w:bidi="hi-IN"/>
        </w:rPr>
        <w:t>.ZZŚ.4901.</w:t>
      </w:r>
      <w:r w:rsidR="0073026F" w:rsidRPr="00490B99">
        <w:rPr>
          <w:rFonts w:ascii="Tahoma" w:eastAsia="SimSun" w:hAnsi="Tahoma" w:cs="Tahoma"/>
          <w:sz w:val="24"/>
          <w:szCs w:val="24"/>
          <w:lang w:eastAsia="hi-IN" w:bidi="hi-IN"/>
        </w:rPr>
        <w:t>98</w:t>
      </w:r>
      <w:r w:rsidRPr="00490B99">
        <w:rPr>
          <w:rFonts w:ascii="Tahoma" w:eastAsia="SimSun" w:hAnsi="Tahoma" w:cs="Tahoma"/>
          <w:sz w:val="24"/>
          <w:szCs w:val="24"/>
          <w:lang w:eastAsia="hi-IN" w:bidi="hi-IN"/>
        </w:rPr>
        <w:t>.202</w:t>
      </w:r>
      <w:r w:rsidR="0073026F" w:rsidRPr="00490B99">
        <w:rPr>
          <w:rFonts w:ascii="Tahoma" w:eastAsia="SimSun" w:hAnsi="Tahoma" w:cs="Tahoma"/>
          <w:sz w:val="24"/>
          <w:szCs w:val="24"/>
          <w:lang w:eastAsia="hi-IN" w:bidi="hi-IN"/>
        </w:rPr>
        <w:t>4</w:t>
      </w:r>
      <w:r w:rsidRPr="00490B99">
        <w:rPr>
          <w:rFonts w:ascii="Tahoma" w:eastAsia="SimSun" w:hAnsi="Tahoma" w:cs="Tahoma"/>
          <w:sz w:val="24"/>
          <w:szCs w:val="24"/>
          <w:lang w:eastAsia="hi-IN" w:bidi="hi-IN"/>
        </w:rPr>
        <w:t>.</w:t>
      </w:r>
      <w:r w:rsidR="003344F0" w:rsidRPr="00490B99">
        <w:rPr>
          <w:rFonts w:ascii="Tahoma" w:eastAsia="SimSun" w:hAnsi="Tahoma" w:cs="Tahoma"/>
          <w:sz w:val="24"/>
          <w:szCs w:val="24"/>
          <w:lang w:eastAsia="hi-IN" w:bidi="hi-IN"/>
        </w:rPr>
        <w:t>MP</w:t>
      </w:r>
      <w:r w:rsidRPr="00490B99">
        <w:rPr>
          <w:rFonts w:ascii="Tahoma" w:eastAsia="SimSun" w:hAnsi="Tahoma" w:cs="Tahoma"/>
          <w:sz w:val="24"/>
          <w:szCs w:val="24"/>
          <w:lang w:eastAsia="hi-IN" w:bidi="hi-IN"/>
        </w:rPr>
        <w:t xml:space="preserve"> z dnia 0</w:t>
      </w:r>
      <w:r w:rsidR="0073026F" w:rsidRPr="00490B99">
        <w:rPr>
          <w:rFonts w:ascii="Tahoma" w:eastAsia="SimSun" w:hAnsi="Tahoma" w:cs="Tahoma"/>
          <w:sz w:val="24"/>
          <w:szCs w:val="24"/>
          <w:lang w:eastAsia="hi-IN" w:bidi="hi-IN"/>
        </w:rPr>
        <w:t>8</w:t>
      </w:r>
      <w:r w:rsidRPr="00490B99">
        <w:rPr>
          <w:rFonts w:ascii="Tahoma" w:eastAsia="SimSun" w:hAnsi="Tahoma" w:cs="Tahoma"/>
          <w:sz w:val="24"/>
          <w:szCs w:val="24"/>
          <w:lang w:eastAsia="hi-IN" w:bidi="hi-IN"/>
        </w:rPr>
        <w:t>.</w:t>
      </w:r>
      <w:r w:rsidR="0073026F" w:rsidRPr="00490B99">
        <w:rPr>
          <w:rFonts w:ascii="Tahoma" w:eastAsia="SimSun" w:hAnsi="Tahoma" w:cs="Tahoma"/>
          <w:sz w:val="24"/>
          <w:szCs w:val="24"/>
          <w:lang w:eastAsia="hi-IN" w:bidi="hi-IN"/>
        </w:rPr>
        <w:t>04</w:t>
      </w:r>
      <w:r w:rsidRPr="00490B99">
        <w:rPr>
          <w:rFonts w:ascii="Tahoma" w:eastAsia="SimSun" w:hAnsi="Tahoma" w:cs="Tahoma"/>
          <w:sz w:val="24"/>
          <w:szCs w:val="24"/>
          <w:lang w:eastAsia="hi-IN" w:bidi="hi-IN"/>
        </w:rPr>
        <w:t>.202</w:t>
      </w:r>
      <w:r w:rsidR="0073026F" w:rsidRPr="00490B99">
        <w:rPr>
          <w:rFonts w:ascii="Tahoma" w:eastAsia="SimSun" w:hAnsi="Tahoma" w:cs="Tahoma"/>
          <w:sz w:val="24"/>
          <w:szCs w:val="24"/>
          <w:lang w:eastAsia="hi-IN" w:bidi="hi-IN"/>
        </w:rPr>
        <w:t>4</w:t>
      </w:r>
      <w:r w:rsidRPr="00490B99">
        <w:rPr>
          <w:rFonts w:ascii="Tahoma" w:eastAsia="SimSun" w:hAnsi="Tahoma" w:cs="Tahoma"/>
          <w:sz w:val="24"/>
          <w:szCs w:val="24"/>
          <w:lang w:eastAsia="hi-IN" w:bidi="hi-IN"/>
        </w:rPr>
        <w:t xml:space="preserve"> r. 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(data wpływu do Urzędu – 0</w:t>
      </w:r>
      <w:r w:rsidR="0073026F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9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.</w:t>
      </w:r>
      <w:r w:rsidR="0073026F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04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.202</w:t>
      </w:r>
      <w:r w:rsidR="0073026F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4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 xml:space="preserve"> r.) nie stwierdził potrzeby przeprowadzenia oceny oddziaływania na środowisko dla przedmiotowego przedsięwzięcia oraz wskazał</w:t>
      </w:r>
      <w:r w:rsidRPr="00490B99">
        <w:rPr>
          <w:rStyle w:val="FontStyle16"/>
          <w:rFonts w:ascii="Tahoma" w:hAnsi="Tahoma" w:cs="Tahoma"/>
          <w:sz w:val="24"/>
          <w:szCs w:val="24"/>
        </w:rPr>
        <w:t xml:space="preserve"> na konieczność uwzględnienia w</w:t>
      </w:r>
      <w:r w:rsidR="00BE3EF4" w:rsidRPr="00490B99">
        <w:rPr>
          <w:rStyle w:val="FontStyle16"/>
          <w:rFonts w:ascii="Tahoma" w:hAnsi="Tahoma" w:cs="Tahoma"/>
          <w:sz w:val="24"/>
          <w:szCs w:val="24"/>
        </w:rPr>
        <w:t> </w:t>
      </w:r>
      <w:r w:rsidRPr="00490B99">
        <w:rPr>
          <w:rStyle w:val="FontStyle16"/>
          <w:rFonts w:ascii="Tahoma" w:hAnsi="Tahoma" w:cs="Tahoma"/>
          <w:sz w:val="24"/>
          <w:szCs w:val="24"/>
        </w:rPr>
        <w:t>decyzji o środowiskowych uwarunkowaniach wymagań wymienionych w pkt. II w sentencji niniejszej decyzji.</w:t>
      </w:r>
      <w:r w:rsidRPr="00490B99">
        <w:rPr>
          <w:rFonts w:ascii="Tahoma" w:eastAsia="Times New Roman" w:hAnsi="Tahoma" w:cs="Tahoma"/>
          <w:sz w:val="24"/>
          <w:szCs w:val="24"/>
          <w:lang w:eastAsia="hi-IN"/>
        </w:rPr>
        <w:t xml:space="preserve"> </w:t>
      </w:r>
    </w:p>
    <w:p w14:paraId="2935C0A8" w14:textId="6E6FA892" w:rsidR="00CE5996" w:rsidRPr="00490B99" w:rsidRDefault="0073026F" w:rsidP="00490B99">
      <w:pPr>
        <w:spacing w:after="0" w:line="276" w:lineRule="auto"/>
        <w:ind w:firstLine="567"/>
        <w:rPr>
          <w:rFonts w:ascii="Tahoma" w:eastAsia="SimSun" w:hAnsi="Tahoma" w:cs="Tahoma"/>
          <w:sz w:val="24"/>
          <w:szCs w:val="24"/>
          <w:lang w:eastAsia="zh-CN" w:bidi="hi-IN"/>
        </w:rPr>
      </w:pPr>
      <w:r w:rsidRPr="00490B99">
        <w:rPr>
          <w:rFonts w:ascii="Tahoma" w:hAnsi="Tahoma" w:cs="Tahoma"/>
          <w:sz w:val="24"/>
          <w:szCs w:val="24"/>
          <w:lang w:eastAsia="hi-IN" w:bidi="hi-IN"/>
        </w:rPr>
        <w:t xml:space="preserve">Natomiast </w:t>
      </w:r>
      <w:r w:rsidR="00DB1708" w:rsidRPr="00490B99">
        <w:rPr>
          <w:rFonts w:ascii="Tahoma" w:hAnsi="Tahoma" w:cs="Tahoma"/>
          <w:sz w:val="24"/>
          <w:szCs w:val="24"/>
          <w:lang w:eastAsia="hi-IN" w:bidi="hi-IN"/>
        </w:rPr>
        <w:t>Państwowy Powiatowy Inspektor Sanitarny w Przasnyszu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 xml:space="preserve"> </w:t>
      </w:r>
      <w:r w:rsidR="005568AB" w:rsidRPr="00490B99">
        <w:rPr>
          <w:rFonts w:ascii="Tahoma" w:hAnsi="Tahoma" w:cs="Tahoma"/>
          <w:sz w:val="24"/>
          <w:szCs w:val="24"/>
          <w:lang w:eastAsia="hi-IN" w:bidi="hi-IN"/>
        </w:rPr>
        <w:t xml:space="preserve">w 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>opini</w:t>
      </w:r>
      <w:r w:rsidR="005568AB" w:rsidRPr="00490B99">
        <w:rPr>
          <w:rFonts w:ascii="Tahoma" w:hAnsi="Tahoma" w:cs="Tahoma"/>
          <w:sz w:val="24"/>
          <w:szCs w:val="24"/>
          <w:lang w:eastAsia="hi-IN" w:bidi="hi-IN"/>
        </w:rPr>
        <w:t>i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 xml:space="preserve"> sanitarn</w:t>
      </w:r>
      <w:r w:rsidR="005568AB" w:rsidRPr="00490B99">
        <w:rPr>
          <w:rFonts w:ascii="Tahoma" w:hAnsi="Tahoma" w:cs="Tahoma"/>
          <w:sz w:val="24"/>
          <w:szCs w:val="24"/>
          <w:lang w:eastAsia="hi-IN" w:bidi="hi-IN"/>
        </w:rPr>
        <w:t>ej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 xml:space="preserve"> </w:t>
      </w:r>
      <w:r w:rsidR="006712C7" w:rsidRPr="00490B99">
        <w:rPr>
          <w:rFonts w:ascii="Tahoma" w:hAnsi="Tahoma" w:cs="Tahoma"/>
          <w:sz w:val="24"/>
          <w:szCs w:val="24"/>
          <w:lang w:eastAsia="hi-IN" w:bidi="hi-IN"/>
        </w:rPr>
        <w:t>znak: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 xml:space="preserve"> </w:t>
      </w:r>
      <w:bookmarkStart w:id="5" w:name="_Hlk3192463"/>
      <w:r w:rsidRPr="00490B99">
        <w:rPr>
          <w:rFonts w:ascii="Tahoma" w:hAnsi="Tahoma" w:cs="Tahoma"/>
          <w:sz w:val="24"/>
          <w:szCs w:val="24"/>
          <w:lang w:eastAsia="hi-IN" w:bidi="hi-IN"/>
        </w:rPr>
        <w:t>ZNS.9022.2.1.7.2024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 xml:space="preserve"> z dnia </w:t>
      </w:r>
      <w:r w:rsidRPr="00490B99">
        <w:rPr>
          <w:rFonts w:ascii="Tahoma" w:hAnsi="Tahoma" w:cs="Tahoma"/>
          <w:sz w:val="24"/>
          <w:szCs w:val="24"/>
          <w:lang w:eastAsia="hi-IN" w:bidi="hi-IN"/>
        </w:rPr>
        <w:t>15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>.</w:t>
      </w:r>
      <w:r w:rsidRPr="00490B99">
        <w:rPr>
          <w:rFonts w:ascii="Tahoma" w:hAnsi="Tahoma" w:cs="Tahoma"/>
          <w:sz w:val="24"/>
          <w:szCs w:val="24"/>
          <w:lang w:eastAsia="hi-IN" w:bidi="hi-IN"/>
        </w:rPr>
        <w:t>04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>.202</w:t>
      </w:r>
      <w:r w:rsidRPr="00490B99">
        <w:rPr>
          <w:rFonts w:ascii="Tahoma" w:hAnsi="Tahoma" w:cs="Tahoma"/>
          <w:sz w:val="24"/>
          <w:szCs w:val="24"/>
          <w:lang w:eastAsia="hi-IN" w:bidi="hi-IN"/>
        </w:rPr>
        <w:t>4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 xml:space="preserve"> r. (data wpływu do Urzędu – </w:t>
      </w:r>
      <w:r w:rsidR="005568AB" w:rsidRPr="00490B99">
        <w:rPr>
          <w:rFonts w:ascii="Tahoma" w:hAnsi="Tahoma" w:cs="Tahoma"/>
          <w:sz w:val="24"/>
          <w:szCs w:val="24"/>
          <w:lang w:eastAsia="hi-IN" w:bidi="hi-IN"/>
        </w:rPr>
        <w:t>1</w:t>
      </w:r>
      <w:r w:rsidRPr="00490B99">
        <w:rPr>
          <w:rFonts w:ascii="Tahoma" w:hAnsi="Tahoma" w:cs="Tahoma"/>
          <w:sz w:val="24"/>
          <w:szCs w:val="24"/>
          <w:lang w:eastAsia="hi-IN" w:bidi="hi-IN"/>
        </w:rPr>
        <w:t>6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>.</w:t>
      </w:r>
      <w:r w:rsidRPr="00490B99">
        <w:rPr>
          <w:rFonts w:ascii="Tahoma" w:hAnsi="Tahoma" w:cs="Tahoma"/>
          <w:sz w:val="24"/>
          <w:szCs w:val="24"/>
          <w:lang w:eastAsia="hi-IN" w:bidi="hi-IN"/>
        </w:rPr>
        <w:t>04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>.202</w:t>
      </w:r>
      <w:r w:rsidRPr="00490B99">
        <w:rPr>
          <w:rFonts w:ascii="Tahoma" w:hAnsi="Tahoma" w:cs="Tahoma"/>
          <w:sz w:val="24"/>
          <w:szCs w:val="24"/>
          <w:lang w:eastAsia="hi-IN" w:bidi="hi-IN"/>
        </w:rPr>
        <w:t>4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 xml:space="preserve"> r.)</w:t>
      </w:r>
      <w:bookmarkEnd w:id="5"/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 xml:space="preserve"> stwierdził, że </w:t>
      </w:r>
      <w:r w:rsidR="005568AB" w:rsidRPr="00490B99">
        <w:rPr>
          <w:rFonts w:ascii="Tahoma" w:hAnsi="Tahoma" w:cs="Tahoma"/>
          <w:sz w:val="24"/>
          <w:szCs w:val="24"/>
          <w:lang w:eastAsia="hi-IN" w:bidi="hi-IN"/>
        </w:rPr>
        <w:t xml:space="preserve">nie </w:t>
      </w:r>
      <w:r w:rsidR="00533285" w:rsidRPr="00490B99">
        <w:rPr>
          <w:rFonts w:ascii="Tahoma" w:hAnsi="Tahoma" w:cs="Tahoma"/>
          <w:sz w:val="24"/>
          <w:szCs w:val="24"/>
          <w:lang w:eastAsia="hi-IN" w:bidi="hi-IN"/>
        </w:rPr>
        <w:t xml:space="preserve">zachodzi konieczność </w:t>
      </w:r>
      <w:r w:rsidR="006712C7" w:rsidRPr="00490B99">
        <w:rPr>
          <w:rFonts w:ascii="Tahoma" w:hAnsi="Tahoma" w:cs="Tahoma"/>
          <w:sz w:val="24"/>
          <w:szCs w:val="24"/>
          <w:lang w:eastAsia="hi-IN" w:bidi="hi-IN"/>
        </w:rPr>
        <w:t>przeprowadzenia oceny oddziaływania na środowisko dla ww. przedsięwzięcia</w:t>
      </w:r>
      <w:r w:rsidRPr="00490B99">
        <w:rPr>
          <w:rFonts w:ascii="Tahoma" w:hAnsi="Tahoma" w:cs="Tahoma"/>
          <w:sz w:val="24"/>
          <w:szCs w:val="24"/>
          <w:lang w:eastAsia="hi-IN" w:bidi="hi-IN"/>
        </w:rPr>
        <w:t xml:space="preserve"> oraz </w:t>
      </w:r>
      <w:r w:rsidR="006308E0" w:rsidRPr="00490B99">
        <w:rPr>
          <w:rFonts w:ascii="Tahoma" w:hAnsi="Tahoma" w:cs="Tahoma"/>
          <w:sz w:val="24"/>
          <w:szCs w:val="24"/>
          <w:lang w:eastAsia="hi-IN" w:bidi="hi-IN"/>
        </w:rPr>
        <w:t xml:space="preserve">wniósł uwagi </w:t>
      </w:r>
      <w:r w:rsidR="007C0F94">
        <w:rPr>
          <w:rFonts w:ascii="Tahoma" w:hAnsi="Tahoma" w:cs="Tahoma"/>
          <w:sz w:val="24"/>
          <w:szCs w:val="24"/>
          <w:lang w:eastAsia="hi-IN" w:bidi="hi-IN"/>
        </w:rPr>
        <w:t xml:space="preserve">co </w:t>
      </w:r>
      <w:r w:rsidR="006308E0" w:rsidRPr="00490B99">
        <w:rPr>
          <w:rFonts w:ascii="Tahoma" w:hAnsi="Tahoma" w:cs="Tahoma"/>
          <w:sz w:val="24"/>
          <w:szCs w:val="24"/>
          <w:lang w:eastAsia="hi-IN" w:bidi="hi-IN"/>
        </w:rPr>
        <w:t xml:space="preserve">do </w:t>
      </w:r>
      <w:r w:rsidR="007C0F94">
        <w:rPr>
          <w:rFonts w:ascii="Tahoma" w:hAnsi="Tahoma" w:cs="Tahoma"/>
          <w:sz w:val="24"/>
          <w:szCs w:val="24"/>
          <w:lang w:eastAsia="hi-IN" w:bidi="hi-IN"/>
        </w:rPr>
        <w:t xml:space="preserve">sposobu </w:t>
      </w:r>
      <w:r w:rsidR="006308E0" w:rsidRPr="00490B99">
        <w:rPr>
          <w:rFonts w:ascii="Tahoma" w:hAnsi="Tahoma" w:cs="Tahoma"/>
          <w:sz w:val="24"/>
          <w:szCs w:val="24"/>
          <w:lang w:eastAsia="hi-IN" w:bidi="hi-IN"/>
        </w:rPr>
        <w:t>prowadzenia prac budowlanych, dopuszczalnych poziomów hałasu oraz obowiązku stosowania technologii, materiałów i rozwiązań zawartych w karcie informacyjnej przedsięwzięcia , wymienionych w pkt II sentencji niniejszej decyzji</w:t>
      </w:r>
      <w:r w:rsidR="00DD6BFD" w:rsidRPr="00490B99">
        <w:rPr>
          <w:rFonts w:ascii="Tahoma" w:hAnsi="Tahoma" w:cs="Tahoma"/>
          <w:sz w:val="24"/>
          <w:szCs w:val="24"/>
          <w:lang w:eastAsia="hi-IN" w:bidi="hi-IN"/>
        </w:rPr>
        <w:t xml:space="preserve"> (pkt 22-24)</w:t>
      </w:r>
      <w:r w:rsidR="006308E0" w:rsidRPr="00490B99">
        <w:rPr>
          <w:rFonts w:ascii="Tahoma" w:hAnsi="Tahoma" w:cs="Tahoma"/>
          <w:sz w:val="24"/>
          <w:szCs w:val="24"/>
          <w:lang w:eastAsia="hi-IN" w:bidi="hi-IN"/>
        </w:rPr>
        <w:t>.</w:t>
      </w:r>
    </w:p>
    <w:p w14:paraId="0EC7C85C" w14:textId="7C6EFF17" w:rsidR="00EF2AFE" w:rsidRPr="00490B99" w:rsidRDefault="006D7048" w:rsidP="00490B99">
      <w:pPr>
        <w:tabs>
          <w:tab w:val="left" w:pos="426"/>
        </w:tabs>
        <w:autoSpaceDE w:val="0"/>
        <w:spacing w:after="0" w:line="276" w:lineRule="auto"/>
        <w:ind w:right="23" w:firstLine="567"/>
        <w:rPr>
          <w:rFonts w:ascii="Tahoma" w:eastAsia="Times New Roman" w:hAnsi="Tahoma" w:cs="Tahoma"/>
          <w:sz w:val="24"/>
          <w:szCs w:val="24"/>
          <w:lang w:eastAsia="hi-IN" w:bidi="hi-IN"/>
        </w:rPr>
      </w:pP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N</w:t>
      </w:r>
      <w:r w:rsidR="00E0349C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astęp</w:t>
      </w:r>
      <w:r w:rsidR="001F26DD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n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ie</w:t>
      </w:r>
      <w:r w:rsidR="00E0349C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 xml:space="preserve"> </w:t>
      </w:r>
      <w:r w:rsidR="001F26DD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 xml:space="preserve">RDOŚ w </w:t>
      </w:r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postanowieniu znak: WOOŚ-I.4220.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467.2024.MŚ</w:t>
      </w:r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 xml:space="preserve"> z dnia 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20</w:t>
      </w:r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.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05</w:t>
      </w:r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.202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4</w:t>
      </w:r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 xml:space="preserve"> r. (data wpływu do Urzędu – 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21</w:t>
      </w:r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.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05</w:t>
      </w:r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.202</w:t>
      </w:r>
      <w:r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4</w:t>
      </w:r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 xml:space="preserve"> r.) stwierdził, że dla przedmiotowego przedsięwzięcia nie istnieje konieczność przeprowadzenia oceny oddziaływania na środowisko oraz wskazał na konieczność określenia w decyzji o środowiskowych uwarunkowaniach warunków lub wymagań, o których mowa w art. 82 ust. 1 pkt 1 lit. b lub c ustawy </w:t>
      </w:r>
      <w:proofErr w:type="spellStart"/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>ooś</w:t>
      </w:r>
      <w:proofErr w:type="spellEnd"/>
      <w:r w:rsidR="00EF2AFE" w:rsidRPr="00490B99">
        <w:rPr>
          <w:rFonts w:ascii="Tahoma" w:eastAsia="Times New Roman" w:hAnsi="Tahoma" w:cs="Tahoma"/>
          <w:sz w:val="24"/>
          <w:szCs w:val="24"/>
          <w:lang w:eastAsia="hi-IN" w:bidi="hi-IN"/>
        </w:rPr>
        <w:t xml:space="preserve"> </w:t>
      </w:r>
      <w:r w:rsidR="00EF2AFE" w:rsidRPr="00490B99">
        <w:rPr>
          <w:rStyle w:val="FontStyle16"/>
          <w:rFonts w:ascii="Tahoma" w:hAnsi="Tahoma" w:cs="Tahoma"/>
          <w:sz w:val="24"/>
          <w:szCs w:val="24"/>
        </w:rPr>
        <w:t>wymienionych w pkt. II w sentencji niniejszej decyzji.</w:t>
      </w:r>
    </w:p>
    <w:p w14:paraId="15E78993" w14:textId="1C180D80" w:rsidR="00CF511D" w:rsidRPr="00490B99" w:rsidRDefault="00E37BB3" w:rsidP="00490B99">
      <w:pPr>
        <w:tabs>
          <w:tab w:val="left" w:pos="567"/>
        </w:tabs>
        <w:autoSpaceDE w:val="0"/>
        <w:spacing w:after="0" w:line="276" w:lineRule="auto"/>
        <w:ind w:right="23"/>
        <w:rPr>
          <w:rStyle w:val="Domylnaczcionkaakapitu1"/>
          <w:rFonts w:ascii="Tahoma" w:eastAsia="Times New Roman" w:hAnsi="Tahoma" w:cs="Tahoma"/>
          <w:sz w:val="24"/>
          <w:szCs w:val="24"/>
        </w:rPr>
      </w:pPr>
      <w:r w:rsidRPr="00490B99">
        <w:rPr>
          <w:rFonts w:ascii="Tahoma" w:eastAsia="SimSun" w:hAnsi="Tahoma" w:cs="Tahoma"/>
          <w:sz w:val="24"/>
          <w:szCs w:val="24"/>
          <w:lang w:eastAsia="zh-CN" w:bidi="hi-IN"/>
        </w:rPr>
        <w:tab/>
      </w:r>
      <w:r w:rsidR="00CF511D" w:rsidRPr="00490B99">
        <w:rPr>
          <w:rStyle w:val="Domylnaczcionkaakapitu1"/>
          <w:rFonts w:ascii="Tahoma" w:eastAsia="Times New Roman" w:hAnsi="Tahoma" w:cs="Tahoma"/>
          <w:sz w:val="24"/>
          <w:szCs w:val="24"/>
        </w:rPr>
        <w:t xml:space="preserve">W ramach postępowania zmierzającego do wydania niniejszej decyzji stwierdzającej brak potrzeby przeprowadzenia oceny oddziaływania przedmiotowego przedsięwzięcia na środowisko oraz określającej istotne warunki korzystania ze </w:t>
      </w:r>
      <w:r w:rsidR="00CF511D" w:rsidRPr="00490B99">
        <w:rPr>
          <w:rStyle w:val="Domylnaczcionkaakapitu1"/>
          <w:rFonts w:ascii="Tahoma" w:eastAsia="Times New Roman" w:hAnsi="Tahoma" w:cs="Tahoma"/>
          <w:sz w:val="24"/>
          <w:szCs w:val="24"/>
        </w:rPr>
        <w:lastRenderedPageBreak/>
        <w:t xml:space="preserve">środowiska w fazie realizacji i eksploatacji lub użytkowania tego przedsięwzięcia, ze szczególnym uwzględnieniem konieczności ochrony cennych wartości przyrodniczych, zasobów naturalnych i zabytków oraz ograniczenia uciążliwości dla terenów sąsiednich Burmistrz Miasta i Gminy Chorzele rozpatrzył zebrany w sprawie materiał dowodowy pod kątem uwarunkowań związanych z kwalifikowaniem przedsięwzięcia do przeprowadzenia oceny oddziaływania na środowisko, uwzględniające postanowienie </w:t>
      </w:r>
      <w:r w:rsidR="00CF511D" w:rsidRPr="00490B99">
        <w:rPr>
          <w:rFonts w:ascii="Tahoma" w:hAnsi="Tahoma" w:cs="Tahoma"/>
          <w:sz w:val="24"/>
          <w:szCs w:val="24"/>
        </w:rPr>
        <w:t>Regionalnego Dyrektora Ochrony Środowiska w</w:t>
      </w:r>
      <w:r w:rsidR="00D723A2" w:rsidRPr="00490B99">
        <w:rPr>
          <w:rFonts w:ascii="Tahoma" w:hAnsi="Tahoma" w:cs="Tahoma"/>
          <w:sz w:val="24"/>
          <w:szCs w:val="24"/>
        </w:rPr>
        <w:t> </w:t>
      </w:r>
      <w:r w:rsidR="00CF511D" w:rsidRPr="00490B99">
        <w:rPr>
          <w:rFonts w:ascii="Tahoma" w:hAnsi="Tahoma" w:cs="Tahoma"/>
          <w:sz w:val="24"/>
          <w:szCs w:val="24"/>
        </w:rPr>
        <w:t>Warszawie, opinię sanitarną Państwowego Powiatowego Inspektora Sanitarnego w</w:t>
      </w:r>
      <w:r w:rsidR="00DA21C8" w:rsidRPr="00490B99">
        <w:rPr>
          <w:rFonts w:ascii="Tahoma" w:hAnsi="Tahoma" w:cs="Tahoma"/>
          <w:sz w:val="24"/>
          <w:szCs w:val="24"/>
        </w:rPr>
        <w:t> </w:t>
      </w:r>
      <w:r w:rsidR="00CF511D" w:rsidRPr="00490B99">
        <w:rPr>
          <w:rFonts w:ascii="Tahoma" w:hAnsi="Tahoma" w:cs="Tahoma"/>
          <w:sz w:val="24"/>
          <w:szCs w:val="24"/>
        </w:rPr>
        <w:t xml:space="preserve">Przasnyszu oraz opinię Państwowego Gospodarstwa Wodnego Wody Polskie, Dyrektora Zarządu Zlewni w </w:t>
      </w:r>
      <w:r w:rsidR="001F26DD" w:rsidRPr="00490B99">
        <w:rPr>
          <w:rFonts w:ascii="Tahoma" w:hAnsi="Tahoma" w:cs="Tahoma"/>
          <w:sz w:val="24"/>
          <w:szCs w:val="24"/>
        </w:rPr>
        <w:t>Ostrołęce</w:t>
      </w:r>
      <w:r w:rsidR="00CF511D" w:rsidRPr="00490B99">
        <w:rPr>
          <w:rStyle w:val="Domylnaczcionkaakapitu1"/>
          <w:rFonts w:ascii="Tahoma" w:eastAsia="Times New Roman" w:hAnsi="Tahoma" w:cs="Tahoma"/>
          <w:sz w:val="24"/>
          <w:szCs w:val="24"/>
        </w:rPr>
        <w:t xml:space="preserve"> oraz łączne uwarunkowania wymienione w art. 63 ust. 1 ustawy </w:t>
      </w:r>
      <w:proofErr w:type="spellStart"/>
      <w:r w:rsidR="00CF511D" w:rsidRPr="00490B99">
        <w:rPr>
          <w:rStyle w:val="Domylnaczcionkaakapitu1"/>
          <w:rFonts w:ascii="Tahoma" w:eastAsia="Times New Roman" w:hAnsi="Tahoma" w:cs="Tahoma"/>
          <w:sz w:val="24"/>
          <w:szCs w:val="24"/>
        </w:rPr>
        <w:t>ooś</w:t>
      </w:r>
      <w:proofErr w:type="spellEnd"/>
      <w:r w:rsidR="00CF511D" w:rsidRPr="00490B99">
        <w:rPr>
          <w:rStyle w:val="Domylnaczcionkaakapitu1"/>
          <w:rFonts w:ascii="Tahoma" w:eastAsia="Times New Roman" w:hAnsi="Tahoma" w:cs="Tahoma"/>
          <w:sz w:val="24"/>
          <w:szCs w:val="24"/>
        </w:rPr>
        <w:t>.</w:t>
      </w:r>
    </w:p>
    <w:p w14:paraId="1FBB4142" w14:textId="77777777" w:rsidR="009959DE" w:rsidRPr="00490B99" w:rsidRDefault="009959DE" w:rsidP="00490B99">
      <w:pPr>
        <w:pStyle w:val="Standard"/>
        <w:numPr>
          <w:ilvl w:val="0"/>
          <w:numId w:val="21"/>
        </w:numPr>
        <w:tabs>
          <w:tab w:val="left" w:pos="0"/>
          <w:tab w:val="left" w:pos="284"/>
        </w:tabs>
        <w:spacing w:line="276" w:lineRule="auto"/>
        <w:ind w:left="0" w:right="23" w:firstLine="0"/>
        <w:rPr>
          <w:rStyle w:val="Domylnaczcionkaakapitu1"/>
          <w:rFonts w:ascii="Tahoma" w:eastAsia="Times New Roman" w:hAnsi="Tahoma"/>
          <w:lang w:val="pl-PL"/>
        </w:rPr>
      </w:pPr>
      <w:r w:rsidRPr="00490B99">
        <w:rPr>
          <w:rStyle w:val="Domylnaczcionkaakapitu1"/>
          <w:rFonts w:ascii="Tahoma" w:eastAsia="Times New Roman" w:hAnsi="Tahoma"/>
          <w:lang w:val="pl-PL"/>
        </w:rPr>
        <w:t>Rodzaj i charakterystyka przedsięwzięcia, z uwzględnieniem:</w:t>
      </w:r>
    </w:p>
    <w:p w14:paraId="186D941B" w14:textId="26A4C82E" w:rsidR="000B7022" w:rsidRPr="00490B99" w:rsidRDefault="009959DE" w:rsidP="00490B99">
      <w:pPr>
        <w:pStyle w:val="Standard"/>
        <w:numPr>
          <w:ilvl w:val="0"/>
          <w:numId w:val="22"/>
        </w:numPr>
        <w:tabs>
          <w:tab w:val="left" w:pos="0"/>
          <w:tab w:val="left" w:pos="567"/>
        </w:tabs>
        <w:spacing w:line="276" w:lineRule="auto"/>
        <w:ind w:left="284" w:right="23" w:hanging="284"/>
        <w:rPr>
          <w:rFonts w:ascii="Tahoma" w:eastAsia="Times New Roman" w:hAnsi="Tahoma"/>
          <w:u w:val="single"/>
          <w:lang w:val="pl-PL"/>
        </w:rPr>
      </w:pPr>
      <w:r w:rsidRPr="00490B99">
        <w:rPr>
          <w:rStyle w:val="Domylnaczcionkaakapitu1"/>
          <w:rFonts w:ascii="Tahoma" w:eastAsia="Times New Roman" w:hAnsi="Tahoma"/>
          <w:u w:val="single"/>
          <w:lang w:val="pl-PL"/>
        </w:rPr>
        <w:t xml:space="preserve">skali przedsięwzięcia i wielkości zajmowanego terenu oraz ich wzajemnych proporcji, a także istotnych rozwiązań charakteryzujących przedsięwzięcie: </w:t>
      </w:r>
    </w:p>
    <w:p w14:paraId="7428E13D" w14:textId="77777777" w:rsidR="0003641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Przedmiotem inwestycji jest rozbudowa drogi gminnej nr 320137W (Nowa Wieś-Długie) w miejscowości Nowa Wieś Zarębska, gmina Chorzele wraz z włączeniem do drogi powiatowej nr 3209W (Krukowo-Brodowe Łąki, powiat przasnyski, województwo mazowieckie. Rozbudowywana droga ma długość ok. 1700 </w:t>
      </w:r>
      <w:proofErr w:type="spellStart"/>
      <w:r w:rsidRPr="00490B99">
        <w:rPr>
          <w:rFonts w:ascii="Tahoma" w:hAnsi="Tahoma" w:cs="Tahoma"/>
          <w:kern w:val="0"/>
          <w:sz w:val="24"/>
          <w:szCs w:val="24"/>
        </w:rPr>
        <w:t>mb</w:t>
      </w:r>
      <w:proofErr w:type="spellEnd"/>
      <w:r w:rsidRPr="00490B99">
        <w:rPr>
          <w:rFonts w:ascii="Tahoma" w:hAnsi="Tahoma" w:cs="Tahoma"/>
          <w:kern w:val="0"/>
          <w:sz w:val="24"/>
          <w:szCs w:val="24"/>
        </w:rPr>
        <w:t xml:space="preserve">. </w:t>
      </w:r>
    </w:p>
    <w:p w14:paraId="5F55D9B8" w14:textId="77777777" w:rsidR="0003641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Inwestycja będzie prowadzona na działkach: </w:t>
      </w:r>
    </w:p>
    <w:p w14:paraId="7B8E4BB8" w14:textId="77777777" w:rsidR="00036415" w:rsidRPr="00490B99" w:rsidRDefault="00036415" w:rsidP="00490B99">
      <w:pPr>
        <w:widowControl/>
        <w:autoSpaceDE w:val="0"/>
        <w:spacing w:after="0" w:line="276" w:lineRule="auto"/>
        <w:ind w:left="851" w:hanging="284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a) stanowiących drogę gminną, co do których Inwestor posiada prawo do dysponowania gruntem w zakresie terenu zajętego pod inwestycje: </w:t>
      </w:r>
    </w:p>
    <w:p w14:paraId="1CFBD6EB" w14:textId="09D0F479" w:rsidR="00036415" w:rsidRPr="00490B99" w:rsidRDefault="00036415" w:rsidP="00490B99">
      <w:pPr>
        <w:widowControl/>
        <w:autoSpaceDE w:val="0"/>
        <w:spacing w:after="0" w:line="276" w:lineRule="auto"/>
        <w:ind w:firstLine="851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- dz. </w:t>
      </w:r>
      <w:proofErr w:type="spellStart"/>
      <w:r w:rsidRPr="00490B99">
        <w:rPr>
          <w:rFonts w:ascii="Tahoma" w:hAnsi="Tahoma" w:cs="Tahoma"/>
          <w:kern w:val="0"/>
          <w:sz w:val="24"/>
          <w:szCs w:val="24"/>
        </w:rPr>
        <w:t>ew</w:t>
      </w:r>
      <w:r w:rsidR="007C0F94">
        <w:rPr>
          <w:rFonts w:ascii="Tahoma" w:hAnsi="Tahoma" w:cs="Tahoma"/>
          <w:kern w:val="0"/>
          <w:sz w:val="24"/>
          <w:szCs w:val="24"/>
        </w:rPr>
        <w:t>id</w:t>
      </w:r>
      <w:proofErr w:type="spellEnd"/>
      <w:r w:rsidRPr="00490B99">
        <w:rPr>
          <w:rFonts w:ascii="Tahoma" w:hAnsi="Tahoma" w:cs="Tahoma"/>
          <w:kern w:val="0"/>
          <w:sz w:val="24"/>
          <w:szCs w:val="24"/>
        </w:rPr>
        <w:t xml:space="preserve">. nr 137, 144, 71, 123, 54, 51, 76, 77/1 – obręb 0032 Nowa Wieś Zarębska, </w:t>
      </w:r>
    </w:p>
    <w:p w14:paraId="0470BFA1" w14:textId="77777777" w:rsidR="00036415" w:rsidRPr="00490B99" w:rsidRDefault="00036415" w:rsidP="00490B99">
      <w:pPr>
        <w:widowControl/>
        <w:autoSpaceDE w:val="0"/>
        <w:spacing w:after="0" w:line="276" w:lineRule="auto"/>
        <w:ind w:left="851" w:hanging="284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b) osób trzecich, które ulegną podziałowi na podstawie procedury </w:t>
      </w:r>
      <w:proofErr w:type="spellStart"/>
      <w:r w:rsidRPr="00490B99">
        <w:rPr>
          <w:rFonts w:ascii="Tahoma" w:hAnsi="Tahoma" w:cs="Tahoma"/>
          <w:kern w:val="0"/>
          <w:sz w:val="24"/>
          <w:szCs w:val="24"/>
        </w:rPr>
        <w:t>ZRiD</w:t>
      </w:r>
      <w:proofErr w:type="spellEnd"/>
      <w:r w:rsidRPr="00490B99">
        <w:rPr>
          <w:rFonts w:ascii="Tahoma" w:hAnsi="Tahoma" w:cs="Tahoma"/>
          <w:kern w:val="0"/>
          <w:sz w:val="24"/>
          <w:szCs w:val="24"/>
        </w:rPr>
        <w:t xml:space="preserve"> i wejdą w skład pasa drogowego: </w:t>
      </w:r>
    </w:p>
    <w:p w14:paraId="74743730" w14:textId="2059672B" w:rsidR="00036415" w:rsidRPr="00490B99" w:rsidRDefault="00036415" w:rsidP="00490B99">
      <w:pPr>
        <w:widowControl/>
        <w:autoSpaceDE w:val="0"/>
        <w:spacing w:after="0" w:line="276" w:lineRule="auto"/>
        <w:ind w:left="851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- dz. </w:t>
      </w:r>
      <w:proofErr w:type="spellStart"/>
      <w:r w:rsidRPr="00490B99">
        <w:rPr>
          <w:rFonts w:ascii="Tahoma" w:hAnsi="Tahoma" w:cs="Tahoma"/>
          <w:kern w:val="0"/>
          <w:sz w:val="24"/>
          <w:szCs w:val="24"/>
        </w:rPr>
        <w:t>ew</w:t>
      </w:r>
      <w:r w:rsidR="007C0F94">
        <w:rPr>
          <w:rFonts w:ascii="Tahoma" w:hAnsi="Tahoma" w:cs="Tahoma"/>
          <w:kern w:val="0"/>
          <w:sz w:val="24"/>
          <w:szCs w:val="24"/>
        </w:rPr>
        <w:t>id</w:t>
      </w:r>
      <w:proofErr w:type="spellEnd"/>
      <w:r w:rsidRPr="00490B99">
        <w:rPr>
          <w:rFonts w:ascii="Tahoma" w:hAnsi="Tahoma" w:cs="Tahoma"/>
          <w:kern w:val="0"/>
          <w:sz w:val="24"/>
          <w:szCs w:val="24"/>
        </w:rPr>
        <w:t xml:space="preserve">. nr 75, 77/2, 53, 67/1, 56/1, 50, 47, 56/2, 57, 58, 59, 60, 61/1, 61/2, 62, 48/2, 63, 49/1, 64/1, 64/2, 64/4, 65, 49/2, 66, 68/1, 132/3, 68/2, 132/4, 72/2, 138, 132/2, 145/1, 136, 151/2, 151/1, 27, 45, 46, 48/1 – obręb 0032 Nowa Wieś Zarębska, </w:t>
      </w:r>
    </w:p>
    <w:p w14:paraId="29761304" w14:textId="77777777" w:rsidR="00036415" w:rsidRPr="00490B99" w:rsidRDefault="00036415" w:rsidP="00490B99">
      <w:pPr>
        <w:widowControl/>
        <w:autoSpaceDE w:val="0"/>
        <w:spacing w:after="0" w:line="276" w:lineRule="auto"/>
        <w:ind w:left="851" w:hanging="284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c) osób trzecich, z których korzystanie zostanie ograniczone na podstawie procedury </w:t>
      </w:r>
      <w:proofErr w:type="spellStart"/>
      <w:r w:rsidRPr="00490B99">
        <w:rPr>
          <w:rFonts w:ascii="Tahoma" w:hAnsi="Tahoma" w:cs="Tahoma"/>
          <w:kern w:val="0"/>
          <w:sz w:val="24"/>
          <w:szCs w:val="24"/>
        </w:rPr>
        <w:t>ZRiD</w:t>
      </w:r>
      <w:proofErr w:type="spellEnd"/>
      <w:r w:rsidRPr="00490B99">
        <w:rPr>
          <w:rFonts w:ascii="Tahoma" w:hAnsi="Tahoma" w:cs="Tahoma"/>
          <w:kern w:val="0"/>
          <w:sz w:val="24"/>
          <w:szCs w:val="24"/>
        </w:rPr>
        <w:t xml:space="preserve">, w zakresie włączenia do drogi powiatowej: </w:t>
      </w:r>
    </w:p>
    <w:p w14:paraId="31C44D8E" w14:textId="0CE3575B" w:rsidR="00036415" w:rsidRPr="00490B99" w:rsidRDefault="00036415" w:rsidP="00490B99">
      <w:pPr>
        <w:widowControl/>
        <w:autoSpaceDE w:val="0"/>
        <w:spacing w:after="0" w:line="276" w:lineRule="auto"/>
        <w:ind w:left="851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- dz. </w:t>
      </w:r>
      <w:proofErr w:type="spellStart"/>
      <w:r w:rsidRPr="00490B99">
        <w:rPr>
          <w:rFonts w:ascii="Tahoma" w:hAnsi="Tahoma" w:cs="Tahoma"/>
          <w:kern w:val="0"/>
          <w:sz w:val="24"/>
          <w:szCs w:val="24"/>
        </w:rPr>
        <w:t>ew</w:t>
      </w:r>
      <w:r w:rsidR="007C0F94">
        <w:rPr>
          <w:rFonts w:ascii="Tahoma" w:hAnsi="Tahoma" w:cs="Tahoma"/>
          <w:kern w:val="0"/>
          <w:sz w:val="24"/>
          <w:szCs w:val="24"/>
        </w:rPr>
        <w:t>id</w:t>
      </w:r>
      <w:proofErr w:type="spellEnd"/>
      <w:r w:rsidRPr="00490B99">
        <w:rPr>
          <w:rFonts w:ascii="Tahoma" w:hAnsi="Tahoma" w:cs="Tahoma"/>
          <w:kern w:val="0"/>
          <w:sz w:val="24"/>
          <w:szCs w:val="24"/>
        </w:rPr>
        <w:t xml:space="preserve">. nr 162/1, 73 – obręb 0032 Nowa Wieś Zarębska, </w:t>
      </w:r>
    </w:p>
    <w:p w14:paraId="52E016E7" w14:textId="77777777" w:rsidR="0003641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Droga gminna stan istniejący: </w:t>
      </w:r>
    </w:p>
    <w:p w14:paraId="79DB7F58" w14:textId="77777777" w:rsidR="00036415" w:rsidRPr="00490B99" w:rsidRDefault="00036415" w:rsidP="00490B99">
      <w:pPr>
        <w:widowControl/>
        <w:numPr>
          <w:ilvl w:val="0"/>
          <w:numId w:val="39"/>
        </w:numPr>
        <w:autoSpaceDE w:val="0"/>
        <w:spacing w:after="0" w:line="276" w:lineRule="auto"/>
        <w:ind w:left="709" w:hanging="142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jezdnia o nawierzchni częściowo asfaltowej szer. ok. 4,00 m, częściowo żwirowej szer. ok. 4,00 m; </w:t>
      </w:r>
    </w:p>
    <w:p w14:paraId="74B15498" w14:textId="77777777" w:rsidR="00036415" w:rsidRPr="00490B99" w:rsidRDefault="00036415" w:rsidP="00490B99">
      <w:pPr>
        <w:widowControl/>
        <w:numPr>
          <w:ilvl w:val="0"/>
          <w:numId w:val="39"/>
        </w:numPr>
        <w:autoSpaceDE w:val="0"/>
        <w:spacing w:after="0" w:line="276" w:lineRule="auto"/>
        <w:ind w:left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pobocza szerokości zmiennej; </w:t>
      </w:r>
    </w:p>
    <w:p w14:paraId="52072E59" w14:textId="77777777" w:rsidR="00036415" w:rsidRPr="00490B99" w:rsidRDefault="00036415" w:rsidP="00490B99">
      <w:pPr>
        <w:widowControl/>
        <w:numPr>
          <w:ilvl w:val="0"/>
          <w:numId w:val="39"/>
        </w:numPr>
        <w:autoSpaceDE w:val="0"/>
        <w:spacing w:after="0" w:line="276" w:lineRule="auto"/>
        <w:ind w:left="709" w:hanging="142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wody opadowe i roztopowe odprowadzane powierzchniowo w przyległy teren oraz do istniejących rowów odwadniających ze względu na dobre warunki gruntowe; </w:t>
      </w:r>
    </w:p>
    <w:p w14:paraId="7889F228" w14:textId="77777777" w:rsidR="00036415" w:rsidRPr="00490B99" w:rsidRDefault="00036415" w:rsidP="00490B99">
      <w:pPr>
        <w:widowControl/>
        <w:numPr>
          <w:ilvl w:val="0"/>
          <w:numId w:val="39"/>
        </w:numPr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jezdnia asfaltowa na istniejącym moście nad rzeką Omulew. </w:t>
      </w:r>
    </w:p>
    <w:p w14:paraId="5F1BE2F6" w14:textId="77777777" w:rsidR="0003641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Droga gminna stan projektowany: </w:t>
      </w:r>
    </w:p>
    <w:p w14:paraId="4BDEF014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droga jednojezdniowa, dwukierunkowa; </w:t>
      </w:r>
    </w:p>
    <w:p w14:paraId="42ACFAA5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lastRenderedPageBreak/>
        <w:t xml:space="preserve">jezdnia asfaltowa szer. 5,00 - 5,50 m; </w:t>
      </w:r>
    </w:p>
    <w:p w14:paraId="01185B72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zjazdy do nieruchomości, skrzyżowania; </w:t>
      </w:r>
    </w:p>
    <w:p w14:paraId="1E78CD2D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pobocza obustronne szerokości 0,75 – 1,50 m; </w:t>
      </w:r>
    </w:p>
    <w:p w14:paraId="1B6409FF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chodnik jedno i/lub obustronny; </w:t>
      </w:r>
    </w:p>
    <w:p w14:paraId="67E04806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left="709" w:hanging="142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system odwodnienia drogi (budowa nowych rowów przydrożnych bezodpływowych wraz z przepustami bądź odparowujących, przebudowa istniejących rowów, likwidacja istniejących rowów i/lub budowa/przebudowa muld trawiastych chłonno-retencyjnych, remont/przebudowa przepustów pod jezdnią i/lub budowa komór drenażowych oraz ścieków </w:t>
      </w:r>
      <w:proofErr w:type="spellStart"/>
      <w:r w:rsidRPr="00490B99">
        <w:rPr>
          <w:rFonts w:ascii="Tahoma" w:hAnsi="Tahoma" w:cs="Tahoma"/>
          <w:kern w:val="0"/>
          <w:sz w:val="24"/>
          <w:szCs w:val="24"/>
        </w:rPr>
        <w:t>przykrawężnikowych</w:t>
      </w:r>
      <w:proofErr w:type="spellEnd"/>
      <w:r w:rsidRPr="00490B99">
        <w:rPr>
          <w:rFonts w:ascii="Tahoma" w:hAnsi="Tahoma" w:cs="Tahoma"/>
          <w:kern w:val="0"/>
          <w:sz w:val="24"/>
          <w:szCs w:val="24"/>
        </w:rPr>
        <w:t xml:space="preserve">); </w:t>
      </w:r>
    </w:p>
    <w:p w14:paraId="22380235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left="709" w:hanging="142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kanał technologiczny (w przypadku braku możliwości odstąpienia od obowiązku jego budowy); </w:t>
      </w:r>
    </w:p>
    <w:p w14:paraId="59B97C53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left="709" w:hanging="142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>usunięcie ewentualnych kolizji z istniejącą infrastrukturą techniczną – jeśli będzie to wymagane;</w:t>
      </w:r>
    </w:p>
    <w:p w14:paraId="3BE36A86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>remont nawierzchni jezdni na istniejącym moście;</w:t>
      </w:r>
    </w:p>
    <w:p w14:paraId="1E7A5F83" w14:textId="77777777" w:rsidR="00036415" w:rsidRPr="00490B99" w:rsidRDefault="00036415" w:rsidP="00490B99">
      <w:pPr>
        <w:widowControl/>
        <w:numPr>
          <w:ilvl w:val="0"/>
          <w:numId w:val="40"/>
        </w:numPr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umocnienie brzegu rzeki Omulew w pobliżu projektowanego pasa drogowego. </w:t>
      </w:r>
    </w:p>
    <w:p w14:paraId="57AEED58" w14:textId="77777777" w:rsidR="0003641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Zakres projektowanej rozbudowy drogi gminnej wymaga zmiany granic pasa drogowego. </w:t>
      </w:r>
    </w:p>
    <w:p w14:paraId="6CD4311E" w14:textId="5B93F247" w:rsidR="0003641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W chwili obecnej droga gminna jest drogą </w:t>
      </w:r>
      <w:r w:rsidR="006308E0" w:rsidRPr="00490B99">
        <w:rPr>
          <w:rFonts w:ascii="Tahoma" w:hAnsi="Tahoma" w:cs="Tahoma"/>
          <w:kern w:val="0"/>
          <w:sz w:val="24"/>
          <w:szCs w:val="24"/>
        </w:rPr>
        <w:t xml:space="preserve">częściowo </w:t>
      </w:r>
      <w:r w:rsidRPr="00490B99">
        <w:rPr>
          <w:rFonts w:ascii="Tahoma" w:hAnsi="Tahoma" w:cs="Tahoma"/>
          <w:kern w:val="0"/>
          <w:sz w:val="24"/>
          <w:szCs w:val="24"/>
        </w:rPr>
        <w:t>twardą o nawierzchni bitumicznej, częściowo żwirow</w:t>
      </w:r>
      <w:r w:rsidR="006308E0" w:rsidRPr="00490B99">
        <w:rPr>
          <w:rFonts w:ascii="Tahoma" w:hAnsi="Tahoma" w:cs="Tahoma"/>
          <w:kern w:val="0"/>
          <w:sz w:val="24"/>
          <w:szCs w:val="24"/>
        </w:rPr>
        <w:t>ą</w:t>
      </w:r>
      <w:r w:rsidRPr="00490B99">
        <w:rPr>
          <w:rFonts w:ascii="Tahoma" w:hAnsi="Tahoma" w:cs="Tahoma"/>
          <w:kern w:val="0"/>
          <w:sz w:val="24"/>
          <w:szCs w:val="24"/>
        </w:rPr>
        <w:t>.</w:t>
      </w:r>
    </w:p>
    <w:p w14:paraId="2559764E" w14:textId="77777777" w:rsidR="0003641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Projektowana droga znajduje się w sieci dróg gminnych leżących na terenie gminy Chorzele, powiat przasnyski, województwo mazowieckie. Przedmiotowa droga w stanie istniejącym zlokalizowana jest na działce stanowiącej własność Inwestora, tj. gminy Chorzele. Szerokość pasa drogowego wynosi ok. 5,0 – 19,50 m. Droga w stanie istniejącym częściowo posiada nawierzchnię bitumiczną, częściowo żwirową oraz zawyżone obustronne pobocza gruntowe. Korona drogi znajduje się w poziomie przyległego terenu i dostosowana jest do zagospodarowania przyległych posesji. Zjazdy na posesje przyległe do pasa drogowego mają zróżnicowane szerokości i nawierzchnie. W pasie drogowym zlokalizowane są częściowo rowy odwadniające odparowujące. </w:t>
      </w:r>
    </w:p>
    <w:p w14:paraId="741C646D" w14:textId="77777777" w:rsidR="0003641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W pasie drogowym i w jego bezpośrednim sąsiedztwie zlokalizowane są następujące sieci infrastruktury technicznej: </w:t>
      </w:r>
    </w:p>
    <w:p w14:paraId="00459E7D" w14:textId="77777777" w:rsidR="00036415" w:rsidRPr="00490B99" w:rsidRDefault="00036415" w:rsidP="00490B99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- sieć energetyczna napowietrzna, </w:t>
      </w:r>
    </w:p>
    <w:p w14:paraId="09DDE2AD" w14:textId="77777777" w:rsidR="00036415" w:rsidRPr="00490B99" w:rsidRDefault="00036415" w:rsidP="00490B99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- sieć wodociągowa. </w:t>
      </w:r>
    </w:p>
    <w:p w14:paraId="204DC258" w14:textId="77777777" w:rsidR="0003641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kern w:val="0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 xml:space="preserve">Planowana inwestycja usytuowana będzie na terenie obecnego pasa drogowego oraz na terenie działek, które ulegną podziałowi pod poszerzenie pasa drogowego, bądź z których korzystanie będzie ograniczone na podstawie decyzji </w:t>
      </w:r>
      <w:proofErr w:type="spellStart"/>
      <w:r w:rsidRPr="00490B99">
        <w:rPr>
          <w:rFonts w:ascii="Tahoma" w:hAnsi="Tahoma" w:cs="Tahoma"/>
          <w:kern w:val="0"/>
          <w:sz w:val="24"/>
          <w:szCs w:val="24"/>
        </w:rPr>
        <w:t>ZRiD</w:t>
      </w:r>
      <w:proofErr w:type="spellEnd"/>
      <w:r w:rsidRPr="00490B99">
        <w:rPr>
          <w:rFonts w:ascii="Tahoma" w:hAnsi="Tahoma" w:cs="Tahoma"/>
          <w:kern w:val="0"/>
          <w:sz w:val="24"/>
          <w:szCs w:val="24"/>
        </w:rPr>
        <w:t xml:space="preserve">. </w:t>
      </w:r>
    </w:p>
    <w:p w14:paraId="6457C74E" w14:textId="67CB56A5" w:rsidR="00302065" w:rsidRPr="00490B99" w:rsidRDefault="00036415" w:rsidP="00490B99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 w:cs="Tahoma"/>
          <w:sz w:val="24"/>
          <w:szCs w:val="24"/>
        </w:rPr>
      </w:pPr>
      <w:r w:rsidRPr="00490B99">
        <w:rPr>
          <w:rFonts w:ascii="Tahoma" w:hAnsi="Tahoma" w:cs="Tahoma"/>
          <w:kern w:val="0"/>
          <w:sz w:val="24"/>
          <w:szCs w:val="24"/>
        </w:rPr>
        <w:t>Otoczenie drogi stanowią grunty rolne, leśne oraz zabudowa. Budynki mieszkalne istniejące usytuowane są po obu stronach drogi. Realizacja przedsięwzięcia wiąże się z usuwaniem drzew i krzewów.</w:t>
      </w:r>
    </w:p>
    <w:p w14:paraId="7917BF75" w14:textId="77777777" w:rsidR="0047325A" w:rsidRPr="00490B99" w:rsidRDefault="0047325A" w:rsidP="00490B99">
      <w:pPr>
        <w:pStyle w:val="Default"/>
        <w:numPr>
          <w:ilvl w:val="0"/>
          <w:numId w:val="22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</w:rPr>
      </w:pPr>
      <w:bookmarkStart w:id="6" w:name="_Hlk157689518"/>
      <w:bookmarkEnd w:id="0"/>
      <w:r w:rsidRPr="00490B99">
        <w:rPr>
          <w:rFonts w:ascii="Tahoma" w:hAnsi="Tahoma" w:cs="Tahoma"/>
          <w:color w:val="auto"/>
          <w:u w:val="single"/>
        </w:rPr>
        <w:t xml:space="preserve">powiązań z innymi przedsięwzięciami, w szczególności kumulowania się oddziaływań przedsięwzięć realizowanych i zrealizowanych, dla których została wydana decyzja o środowiskowych uwarunkowaniach, znajdujących się na terenie, na którym planuje się realizację przedsięwzięcia, oraz w obszarze oddziaływania </w:t>
      </w:r>
      <w:r w:rsidRPr="00490B99">
        <w:rPr>
          <w:rFonts w:ascii="Tahoma" w:hAnsi="Tahoma" w:cs="Tahoma"/>
          <w:color w:val="auto"/>
          <w:u w:val="single"/>
        </w:rPr>
        <w:lastRenderedPageBreak/>
        <w:t>przedsięwzięcia lub których oddziaływania mieszczą się w obszarze oddziaływania planowanego przedsięwzięcia  w zakresie, w jakim ich oddziaływania mogą prowadzić do skumulowania oddziaływań z planowanym przedsięwzięciem:</w:t>
      </w:r>
    </w:p>
    <w:p w14:paraId="1F18F6CC" w14:textId="21785C36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</w:rPr>
      </w:pPr>
      <w:bookmarkStart w:id="7" w:name="_Hlk157599718"/>
      <w:r w:rsidRPr="00490B99">
        <w:rPr>
          <w:rFonts w:ascii="Tahoma" w:hAnsi="Tahoma" w:cs="Tahoma"/>
          <w:color w:val="auto"/>
        </w:rPr>
        <w:t xml:space="preserve">Z </w:t>
      </w:r>
      <w:bookmarkEnd w:id="6"/>
      <w:r w:rsidR="00017BF2" w:rsidRPr="00490B99">
        <w:rPr>
          <w:rFonts w:ascii="Tahoma" w:hAnsi="Tahoma" w:cs="Tahoma"/>
          <w:color w:val="auto"/>
          <w:lang w:bidi="pl-PL"/>
        </w:rPr>
        <w:t>uwagi na charakter i skal</w:t>
      </w:r>
      <w:r w:rsidR="006308E0" w:rsidRPr="00490B99">
        <w:rPr>
          <w:rFonts w:ascii="Tahoma" w:hAnsi="Tahoma" w:cs="Tahoma"/>
          <w:color w:val="auto"/>
          <w:lang w:bidi="pl-PL"/>
        </w:rPr>
        <w:t>ę</w:t>
      </w:r>
      <w:r w:rsidR="00017BF2" w:rsidRPr="00490B99">
        <w:rPr>
          <w:rFonts w:ascii="Tahoma" w:hAnsi="Tahoma" w:cs="Tahoma"/>
          <w:color w:val="auto"/>
          <w:lang w:bidi="pl-PL"/>
        </w:rPr>
        <w:t xml:space="preserve"> przedsięwzięcia, stwierdza się, że nie będą powstawały istotne oddziaływania skumulowane.</w:t>
      </w:r>
      <w:r w:rsidR="00017BF2" w:rsidRPr="00490B99">
        <w:rPr>
          <w:rFonts w:ascii="Tahoma" w:hAnsi="Tahoma" w:cs="Tahoma"/>
          <w:color w:val="auto"/>
        </w:rPr>
        <w:t xml:space="preserve"> Zgodnie z Kartą informacyjną przedsięwzięcia zarówno na terenie inwestycyjnym, jak i w zasięgu oddziaływania, brak jest inwestycji, których oddziaływanie mogłoby skumulować się z planowanym przedsięwzięciem.</w:t>
      </w:r>
    </w:p>
    <w:bookmarkEnd w:id="7"/>
    <w:p w14:paraId="1BC0BD5D" w14:textId="77777777" w:rsidR="0047325A" w:rsidRPr="00490B99" w:rsidRDefault="0047325A" w:rsidP="00490B99">
      <w:pPr>
        <w:pStyle w:val="Default"/>
        <w:numPr>
          <w:ilvl w:val="0"/>
          <w:numId w:val="22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</w:rPr>
      </w:pPr>
      <w:r w:rsidRPr="00490B99">
        <w:rPr>
          <w:rFonts w:ascii="Tahoma" w:hAnsi="Tahoma" w:cs="Tahoma"/>
          <w:color w:val="auto"/>
          <w:u w:val="single"/>
        </w:rPr>
        <w:t>różnorodności biologicznej, wykorzystywania zasobów naturalnych, w tym gleby, wody i powierzchni ziemi:</w:t>
      </w:r>
    </w:p>
    <w:p w14:paraId="4C2D56AD" w14:textId="4B97AB29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W związku z planowanym zamierzeniem planowana jest wycinka drzew i krzewów kolidujących z</w:t>
      </w:r>
      <w:r w:rsidR="00D723A2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 xml:space="preserve">inwestycją. W trakcie realizacji przedsięwzięcia wystąpi zapotrzebowanie na surowce i materiały budowlane, paliwa i energię oraz wodę do celów socjalnych i pitnych. </w:t>
      </w:r>
    </w:p>
    <w:p w14:paraId="0263060A" w14:textId="77777777" w:rsidR="0047325A" w:rsidRPr="00490B99" w:rsidRDefault="0047325A" w:rsidP="00490B99">
      <w:pPr>
        <w:pStyle w:val="Default"/>
        <w:numPr>
          <w:ilvl w:val="0"/>
          <w:numId w:val="22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</w:rPr>
      </w:pPr>
      <w:r w:rsidRPr="00490B99">
        <w:rPr>
          <w:rFonts w:ascii="Tahoma" w:hAnsi="Tahoma" w:cs="Tahoma"/>
          <w:color w:val="auto"/>
          <w:u w:val="single"/>
        </w:rPr>
        <w:t>emisji i występowania innych uciążliwości:</w:t>
      </w:r>
    </w:p>
    <w:p w14:paraId="2BEB6348" w14:textId="2CE34CE5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Podczas prowadzenia prac budowlanych będzie miało miejsce obciążenie emisją hałasu spowodowaną pracą ciężkich maszyn oraz przemieszczaniem się samochodów o dużym tonażu.</w:t>
      </w:r>
      <w:r w:rsidRPr="00490B99">
        <w:rPr>
          <w:rFonts w:ascii="Tahoma" w:hAnsi="Tahoma" w:cs="Tahoma"/>
          <w:color w:val="auto"/>
        </w:rPr>
        <w:t xml:space="preserve"> W</w:t>
      </w:r>
      <w:r w:rsidR="00D723A2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>wyniku realizacji przedsięwzięcia powstanie niezorganizowana emisja substancji gazowych i</w:t>
      </w:r>
      <w:r w:rsidR="00D723A2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>pyłowych do powietrza, powstających w wyniku pracy sprzętu budowlanego, spalania paliw w</w:t>
      </w:r>
      <w:r w:rsidR="00D723A2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>silnikach sprzętu budowlanego i innych pojazdów. Będzie ona jednak okresowa i zakończy się wraz z chwil</w:t>
      </w:r>
      <w:r w:rsidR="00D723A2" w:rsidRPr="00490B99">
        <w:rPr>
          <w:rFonts w:ascii="Tahoma" w:hAnsi="Tahoma" w:cs="Tahoma"/>
          <w:color w:val="auto"/>
        </w:rPr>
        <w:t>ą</w:t>
      </w:r>
      <w:r w:rsidRPr="00490B99">
        <w:rPr>
          <w:rFonts w:ascii="Tahoma" w:hAnsi="Tahoma" w:cs="Tahoma"/>
          <w:color w:val="auto"/>
        </w:rPr>
        <w:t xml:space="preserve"> zakończenia realizacji inwestycji. Wszystkie odpady powstałe w wyniku realizacji przedmiotowego przedsięwzięcia będą magazynowane w</w:t>
      </w:r>
      <w:r w:rsidR="00BE3EF4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 xml:space="preserve">sposób bezpieczny, a następnie będą przekazywane do odbiorców mających odpowiednie zezwolenia na odbiór i dalsze gospodarowanie takimi odpadami.  </w:t>
      </w:r>
      <w:bookmarkStart w:id="8" w:name="_Hlk158035619"/>
      <w:r w:rsidRPr="00490B99">
        <w:rPr>
          <w:rFonts w:ascii="Tahoma" w:hAnsi="Tahoma" w:cs="Tahoma"/>
          <w:color w:val="auto"/>
        </w:rPr>
        <w:t>W trakcie realizacji robót związanych z budową wymienionego odcinka drogi nie nastąpi zanieczyszczenie środowiska ponad normy wynikające z emisji spalin sprzętu d</w:t>
      </w:r>
      <w:r w:rsidR="00D723A2" w:rsidRPr="00490B99">
        <w:rPr>
          <w:rFonts w:ascii="Tahoma" w:hAnsi="Tahoma" w:cs="Tahoma"/>
          <w:color w:val="auto"/>
        </w:rPr>
        <w:t>la</w:t>
      </w:r>
      <w:r w:rsidRPr="00490B99">
        <w:rPr>
          <w:rFonts w:ascii="Tahoma" w:hAnsi="Tahoma" w:cs="Tahoma"/>
          <w:color w:val="auto"/>
        </w:rPr>
        <w:t xml:space="preserve"> robót drogowych. Pojazdy przewożące materiały stosować będą opończe w celu uniknięcia pylenia i</w:t>
      </w:r>
      <w:r w:rsidR="00D723A2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>ograniczenia emisji zanieczyszczeń do środowiska.</w:t>
      </w:r>
    </w:p>
    <w:bookmarkEnd w:id="8"/>
    <w:p w14:paraId="004C9D1A" w14:textId="77777777" w:rsidR="0047325A" w:rsidRPr="00490B99" w:rsidRDefault="0047325A" w:rsidP="00490B99">
      <w:pPr>
        <w:pStyle w:val="Default"/>
        <w:numPr>
          <w:ilvl w:val="0"/>
          <w:numId w:val="22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</w:rPr>
      </w:pPr>
      <w:r w:rsidRPr="00490B99">
        <w:rPr>
          <w:rFonts w:ascii="Tahoma" w:hAnsi="Tahoma" w:cs="Tahoma"/>
          <w:color w:val="auto"/>
          <w:u w:val="single"/>
        </w:rPr>
        <w:t>ryzyka wystąpienia poważnej awarii lub awarii lub katastrof naturalnych i budowlanych, przy uwzględnieniu używanych substancji i stosowanych technologii, w tym ryzyka związanego ze zmianą klimatu:</w:t>
      </w:r>
    </w:p>
    <w:p w14:paraId="16338DB1" w14:textId="378727C5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Stwierdzono możliwość występowania ryzyka dot. poważnej awarii, katastrofy naturalnej i</w:t>
      </w:r>
      <w:r w:rsidR="00D723A2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>budowlanej. Do takich awarii można zaliczyć:</w:t>
      </w:r>
    </w:p>
    <w:p w14:paraId="52CF8F53" w14:textId="7DBF5078" w:rsidR="0047325A" w:rsidRPr="00490B99" w:rsidRDefault="0047325A" w:rsidP="00490B99">
      <w:pPr>
        <w:pStyle w:val="Default"/>
        <w:numPr>
          <w:ilvl w:val="0"/>
          <w:numId w:val="28"/>
        </w:numPr>
        <w:spacing w:line="276" w:lineRule="auto"/>
        <w:ind w:left="567" w:firstLine="0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wypadki i zd</w:t>
      </w:r>
      <w:r w:rsidR="00D723A2" w:rsidRPr="00490B99">
        <w:rPr>
          <w:rFonts w:ascii="Tahoma" w:hAnsi="Tahoma" w:cs="Tahoma"/>
          <w:color w:val="auto"/>
        </w:rPr>
        <w:t>a</w:t>
      </w:r>
      <w:r w:rsidRPr="00490B99">
        <w:rPr>
          <w:rFonts w:ascii="Tahoma" w:hAnsi="Tahoma" w:cs="Tahoma"/>
          <w:color w:val="auto"/>
        </w:rPr>
        <w:t xml:space="preserve">rzenia powstałe podczas budowy i eksploatacji dróg, których następstwem może być: skażenie powietrza, wód, gleb oraz pożar lub eksplozja, </w:t>
      </w:r>
    </w:p>
    <w:p w14:paraId="7FBA4B0E" w14:textId="77777777" w:rsidR="0047325A" w:rsidRPr="00490B99" w:rsidRDefault="0047325A" w:rsidP="00490B99">
      <w:pPr>
        <w:pStyle w:val="Default"/>
        <w:numPr>
          <w:ilvl w:val="0"/>
          <w:numId w:val="28"/>
        </w:numPr>
        <w:spacing w:line="276" w:lineRule="auto"/>
        <w:ind w:left="567" w:firstLine="0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 xml:space="preserve">awarie w miejscach postoju pojazdów, </w:t>
      </w:r>
    </w:p>
    <w:p w14:paraId="28DE5DAF" w14:textId="7139B3A8" w:rsidR="0047325A" w:rsidRPr="00490B99" w:rsidRDefault="0047325A" w:rsidP="00490B99">
      <w:pPr>
        <w:pStyle w:val="Default"/>
        <w:numPr>
          <w:ilvl w:val="0"/>
          <w:numId w:val="28"/>
        </w:numPr>
        <w:spacing w:line="276" w:lineRule="auto"/>
        <w:ind w:left="709" w:hanging="142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niewłaściwe zabezpieczenie robót drogowych, złe rozpoznanie geologii terenu i</w:t>
      </w:r>
      <w:r w:rsidR="00BE3EF4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 xml:space="preserve">stosunków wodnych co może spowodować erozję, osuwiska, obniżenie zwierciadła wody gruntowej, zanieczyszczenie środowiska, a w rezultacie tego zniszczenie pewnych gatunków flory i fauny; </w:t>
      </w:r>
    </w:p>
    <w:p w14:paraId="75BCD751" w14:textId="77777777" w:rsidR="0047325A" w:rsidRPr="00490B99" w:rsidRDefault="0047325A" w:rsidP="00490B99">
      <w:pPr>
        <w:pStyle w:val="Default"/>
        <w:numPr>
          <w:ilvl w:val="0"/>
          <w:numId w:val="28"/>
        </w:numPr>
        <w:spacing w:line="276" w:lineRule="auto"/>
        <w:ind w:left="567" w:firstLine="0"/>
        <w:rPr>
          <w:rFonts w:ascii="Tahoma" w:hAnsi="Tahoma" w:cs="Tahoma"/>
          <w:color w:val="auto"/>
          <w:u w:val="single"/>
        </w:rPr>
      </w:pPr>
      <w:r w:rsidRPr="00490B99">
        <w:rPr>
          <w:rFonts w:ascii="Tahoma" w:hAnsi="Tahoma" w:cs="Tahoma"/>
          <w:color w:val="auto"/>
        </w:rPr>
        <w:t>niewłaściwe obchodzenie się z ogniem w lesie przez użytkowników dróg.</w:t>
      </w:r>
    </w:p>
    <w:p w14:paraId="689D28F9" w14:textId="478E7DC5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lastRenderedPageBreak/>
        <w:t>Z karty informacyjnej przedsięwzięcia wynika, iż analizowane przedsięwzięcie nie dotyczy zupełnie nowego szlaku ale</w:t>
      </w:r>
      <w:r w:rsidR="00772ABB" w:rsidRPr="00490B99">
        <w:rPr>
          <w:rFonts w:ascii="Tahoma" w:hAnsi="Tahoma" w:cs="Tahoma"/>
          <w:color w:val="auto"/>
        </w:rPr>
        <w:t xml:space="preserve"> jest rozbudową istniejącego i</w:t>
      </w:r>
      <w:r w:rsidRPr="00490B99">
        <w:rPr>
          <w:rFonts w:ascii="Tahoma" w:hAnsi="Tahoma" w:cs="Tahoma"/>
          <w:color w:val="auto"/>
        </w:rPr>
        <w:t xml:space="preserve"> od wielu lat eksploatowanego układu drogowego. Przedsięwzięcie samo w sobie nie będzie miało wpływu na zwiększenie ruchu na drogach (nie powstaną nowe połączenia). Już w stanie obecnym niezależnie od tego czy przedsięwzięcie zostanie podjęte istnieją i istnieć będą ryzyka awarii. Zapewne jednak w wyniku realizacji przedmiotowego zadania, którego głównym celem jest poprawa bezpieczeństwa ruchu drogowego, budowa sprawnego systemu odwodnienia drogi oraz poprawa jakości nawierzchni, a także zastosowanie projektowanych środków minimalizujących (szkolenia BHP w fazie budowy, możliwe ograniczenie poruszania pojazdów z materiałami niebezpiecznymi) znacząco zmniejszy istniejące i prognozowane ryzyko wystąpienia poważnej awarii</w:t>
      </w:r>
      <w:r w:rsidR="00D723A2" w:rsidRPr="00490B99">
        <w:rPr>
          <w:rFonts w:ascii="Tahoma" w:hAnsi="Tahoma" w:cs="Tahoma"/>
          <w:color w:val="auto"/>
        </w:rPr>
        <w:t xml:space="preserve"> lub</w:t>
      </w:r>
      <w:r w:rsidRPr="00490B99">
        <w:rPr>
          <w:rFonts w:ascii="Tahoma" w:hAnsi="Tahoma" w:cs="Tahoma"/>
          <w:color w:val="auto"/>
        </w:rPr>
        <w:t xml:space="preserve"> katastrofy naturalnej i budowlanej.</w:t>
      </w:r>
    </w:p>
    <w:p w14:paraId="58C66D4F" w14:textId="67A3233D" w:rsidR="00017BF2" w:rsidRPr="00490B99" w:rsidRDefault="00017BF2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u w:val="single"/>
        </w:rPr>
      </w:pPr>
      <w:r w:rsidRPr="00490B99">
        <w:rPr>
          <w:rFonts w:ascii="Tahoma" w:hAnsi="Tahoma" w:cs="Tahoma"/>
          <w:color w:val="auto"/>
        </w:rPr>
        <w:t>Projektowane przedsięwzięcie w fazie realizacji i eksploatacji nie niesie ze sobą ryzyka wystąpienia poważnej awarii związanej z używanymi do budowy dróg materiałami i</w:t>
      </w:r>
      <w:r w:rsidR="001D3F9D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>technologią robót drogowych.</w:t>
      </w:r>
    </w:p>
    <w:p w14:paraId="7039BDAF" w14:textId="77777777" w:rsidR="0047325A" w:rsidRPr="00490B99" w:rsidRDefault="0047325A" w:rsidP="00490B99">
      <w:pPr>
        <w:pStyle w:val="Default"/>
        <w:numPr>
          <w:ilvl w:val="0"/>
          <w:numId w:val="22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</w:rPr>
      </w:pPr>
      <w:r w:rsidRPr="00490B99">
        <w:rPr>
          <w:rFonts w:ascii="Tahoma" w:hAnsi="Tahoma" w:cs="Tahoma"/>
          <w:color w:val="auto"/>
          <w:u w:val="single"/>
        </w:rPr>
        <w:t>przewidywanych ilości i rodzaju wytwarzanych odpadów oraz ich wpływu na środowisko, w przypadkach gdy planuje się ich powstawanie:</w:t>
      </w:r>
    </w:p>
    <w:p w14:paraId="722ECB9F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Realizacja i eksploatacja inwestycji wiąże się z wytworzeniem pewnej ilości odpadów. Zgodnie z rozporządzeniem Ministra Klimatu z dnia 2 stycznia 2020 roku w sprawie katalogu odpadów (Dz. U. z 2020 r., poz. 10) będą to odpady z grupy:</w:t>
      </w:r>
    </w:p>
    <w:p w14:paraId="08468615" w14:textId="52F3D26F" w:rsidR="0047325A" w:rsidRPr="00490B99" w:rsidRDefault="0047325A" w:rsidP="00490B99">
      <w:pPr>
        <w:pStyle w:val="Default"/>
        <w:numPr>
          <w:ilvl w:val="0"/>
          <w:numId w:val="30"/>
        </w:numPr>
        <w:spacing w:line="276" w:lineRule="auto"/>
        <w:ind w:left="567" w:hanging="283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na etapie realizacji inwestycji – 15, 16, 17, 20 tj.:</w:t>
      </w:r>
    </w:p>
    <w:p w14:paraId="149275B9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- 15 01 01 – opakowania z papieru i tektury;</w:t>
      </w:r>
    </w:p>
    <w:p w14:paraId="51BB067C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- 15 01 02 – opakowania z tworzyw sztucznych;</w:t>
      </w:r>
    </w:p>
    <w:p w14:paraId="0EF49971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- 15 01 03 – opakowania z drewna;</w:t>
      </w:r>
    </w:p>
    <w:p w14:paraId="58AF4816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- 16 81 02 – odpady powstałe w wyniku wypadków i zdarzeń losowych;</w:t>
      </w:r>
    </w:p>
    <w:p w14:paraId="576D4B22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- 17 01 01 – odpady betonu oraz gruz betonowy z rozbiórek i remontów;</w:t>
      </w:r>
    </w:p>
    <w:p w14:paraId="16E83AB6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- 17 01 07 – zmieszane odpady z betonu, gruzu ceglanego, odpadowych materiałów ceramicznych i elementów wyposażenia;</w:t>
      </w:r>
    </w:p>
    <w:p w14:paraId="6621060C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-17 02 01 – drewno;</w:t>
      </w:r>
    </w:p>
    <w:p w14:paraId="1BF1E177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- 17 02 03 – tworzywa sztuczne;</w:t>
      </w:r>
    </w:p>
    <w:p w14:paraId="2963434F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- 17 03 80 – odpadowa papa;</w:t>
      </w:r>
    </w:p>
    <w:p w14:paraId="601A0690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- 17 04 02 – aluminium;</w:t>
      </w:r>
    </w:p>
    <w:p w14:paraId="617AAC7C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- 17 04 05 – żelazo i stal;</w:t>
      </w:r>
    </w:p>
    <w:p w14:paraId="3A37F9A6" w14:textId="357E77F5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 xml:space="preserve">- 17 04 07 – zużyte </w:t>
      </w:r>
      <w:r w:rsidR="00EE4202" w:rsidRPr="00490B99">
        <w:rPr>
          <w:rFonts w:ascii="Tahoma" w:hAnsi="Tahoma" w:cs="Tahoma"/>
          <w:color w:val="auto"/>
        </w:rPr>
        <w:t>narzędzia</w:t>
      </w:r>
      <w:r w:rsidRPr="00490B99">
        <w:rPr>
          <w:rFonts w:ascii="Tahoma" w:hAnsi="Tahoma" w:cs="Tahoma"/>
          <w:color w:val="auto"/>
        </w:rPr>
        <w:t>;</w:t>
      </w:r>
    </w:p>
    <w:p w14:paraId="10711EAA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- 17 05 04 – gleba i ziemia z wykopów;</w:t>
      </w:r>
    </w:p>
    <w:p w14:paraId="5EB20C90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 xml:space="preserve">- 17 05 04 – ziemia (humus); </w:t>
      </w:r>
    </w:p>
    <w:p w14:paraId="6F98E1FA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- 20 01 10 – ubrania;</w:t>
      </w:r>
    </w:p>
    <w:p w14:paraId="572222B7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- 20 02 01 – odpady ulegające biodegradacji;</w:t>
      </w:r>
    </w:p>
    <w:p w14:paraId="539A99BA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- 20 03 01 – nie segregowane odpady komunalne;</w:t>
      </w:r>
    </w:p>
    <w:p w14:paraId="6D0846D7" w14:textId="5FF1BBB0" w:rsidR="0047325A" w:rsidRPr="00490B99" w:rsidRDefault="0047325A" w:rsidP="00490B99">
      <w:pPr>
        <w:pStyle w:val="Default"/>
        <w:numPr>
          <w:ilvl w:val="0"/>
          <w:numId w:val="31"/>
        </w:numPr>
        <w:tabs>
          <w:tab w:val="left" w:pos="567"/>
        </w:tabs>
        <w:spacing w:line="276" w:lineRule="auto"/>
        <w:ind w:left="284" w:firstLine="0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na etapie eksploatacji inwestycji – 16 tj.:</w:t>
      </w:r>
    </w:p>
    <w:p w14:paraId="719290E0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- 16 81 02 – odpady powstałe w wyniku wypadków i zdarzeń losowych.</w:t>
      </w:r>
    </w:p>
    <w:p w14:paraId="1ECCDB6F" w14:textId="77777777" w:rsidR="0047325A" w:rsidRPr="00490B99" w:rsidRDefault="0047325A" w:rsidP="00490B99">
      <w:pPr>
        <w:pStyle w:val="Default"/>
        <w:numPr>
          <w:ilvl w:val="0"/>
          <w:numId w:val="30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</w:rPr>
      </w:pPr>
      <w:r w:rsidRPr="00490B99">
        <w:rPr>
          <w:rFonts w:ascii="Tahoma" w:hAnsi="Tahoma" w:cs="Tahoma"/>
          <w:color w:val="auto"/>
          <w:u w:val="single"/>
        </w:rPr>
        <w:t>zagrożenia dla zdrowia ludzi, w tym wynikającego z emisji:</w:t>
      </w:r>
    </w:p>
    <w:p w14:paraId="340B071E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lastRenderedPageBreak/>
        <w:t>Biorąc pod uwagę informacje zawarte w karcie informacyjnej przedsięwzięcia oraz charakter i skalę planowanej inwestycji oraz zastosowane zabezpieczenia, na etapie realizacji inwestycji standardy jakości środowiska w zakresie emisji zanieczyszczeń do powietrza oraz emisji hałasu będą dotrzymane.</w:t>
      </w:r>
    </w:p>
    <w:p w14:paraId="261CE2EA" w14:textId="49009189" w:rsidR="0047325A" w:rsidRPr="00490B99" w:rsidRDefault="0047325A" w:rsidP="00490B99">
      <w:pPr>
        <w:pStyle w:val="Default"/>
        <w:numPr>
          <w:ilvl w:val="0"/>
          <w:numId w:val="21"/>
        </w:numPr>
        <w:spacing w:line="276" w:lineRule="auto"/>
        <w:ind w:left="284" w:hanging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Usytuowanie przedsięwzięcia, z uwzględnieniem możliwego zagrożenia dla środowiska, w</w:t>
      </w:r>
      <w:r w:rsidR="00D723A2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>szczególności przy istniejącym użytkowaniu terenu, zdolności samooczyszczania się środowiska i</w:t>
      </w:r>
      <w:r w:rsidR="00D723A2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>odnawiania się zasobów naturalnych, walorów przyrodniczych i krajobrazowych oraz uwarunkowań miejscowych planów zagospodarowania przestrzennego – uwzględniające:</w:t>
      </w:r>
    </w:p>
    <w:p w14:paraId="3D39FCC1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</w:rPr>
      </w:pPr>
      <w:r w:rsidRPr="00490B99">
        <w:rPr>
          <w:rFonts w:ascii="Tahoma" w:hAnsi="Tahoma" w:cs="Tahoma"/>
          <w:color w:val="auto"/>
          <w:u w:val="single"/>
        </w:rPr>
        <w:t>obszary wodno-błotne oraz inne obszary o płytkim zaleganiu wód podziemnych, w tym siedliska łęgowe oraz ujścia rzek:</w:t>
      </w:r>
    </w:p>
    <w:p w14:paraId="74A25878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Przedmiotowa inwestycja będzie usytuowana poza obszarami wodno-błotnymi, a także poza obszarami o płytkim zaleganiu wód podziemnych, w tym siedlisk łęgowych oraz ujść rzek.</w:t>
      </w:r>
    </w:p>
    <w:p w14:paraId="1328E410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</w:rPr>
      </w:pPr>
      <w:r w:rsidRPr="00490B99">
        <w:rPr>
          <w:rFonts w:ascii="Tahoma" w:hAnsi="Tahoma" w:cs="Tahoma"/>
          <w:color w:val="auto"/>
          <w:u w:val="single"/>
        </w:rPr>
        <w:t>obszary wybrzeży i środowisko morskie:</w:t>
      </w:r>
    </w:p>
    <w:p w14:paraId="22C20604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Przedmiotowe przedsięwzięcie położone będzie poza obszarami wybrzeży i obszarami morskimi.</w:t>
      </w:r>
    </w:p>
    <w:p w14:paraId="086D96E1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obszary górskie lub leśne:</w:t>
      </w:r>
    </w:p>
    <w:p w14:paraId="6F41FDE4" w14:textId="2E49FE8F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 xml:space="preserve">Przedmiotowe przedsięwzięcie realizowane będzie poza obszarami górskimi. W otoczeniu przedmiotowej inwestycji występują obszary zalesione. </w:t>
      </w:r>
    </w:p>
    <w:p w14:paraId="51B610F5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obszary objęte ochroną, w tym strefy ochronne ujęć wód i obszary ochronne zbiorników wód śródlądowych:</w:t>
      </w:r>
    </w:p>
    <w:p w14:paraId="50B56E08" w14:textId="3098D7A2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 xml:space="preserve">Z przedłożonej dokumentacji wynika, że </w:t>
      </w:r>
      <w:r w:rsidR="00CC262C">
        <w:rPr>
          <w:rFonts w:ascii="Tahoma" w:hAnsi="Tahoma" w:cs="Tahoma"/>
          <w:color w:val="auto"/>
          <w:lang w:bidi="pl-PL"/>
        </w:rPr>
        <w:t xml:space="preserve">teren przewidziany pod inwestycję </w:t>
      </w:r>
      <w:r w:rsidRPr="00490B99">
        <w:rPr>
          <w:rFonts w:ascii="Tahoma" w:hAnsi="Tahoma" w:cs="Tahoma"/>
          <w:color w:val="auto"/>
          <w:lang w:bidi="pl-PL"/>
        </w:rPr>
        <w:t>zlokalizowan</w:t>
      </w:r>
      <w:r w:rsidR="00CC262C">
        <w:rPr>
          <w:rFonts w:ascii="Tahoma" w:hAnsi="Tahoma" w:cs="Tahoma"/>
          <w:color w:val="auto"/>
          <w:lang w:bidi="pl-PL"/>
        </w:rPr>
        <w:t>y</w:t>
      </w:r>
      <w:r w:rsidRPr="00490B99">
        <w:rPr>
          <w:rFonts w:ascii="Tahoma" w:hAnsi="Tahoma" w:cs="Tahoma"/>
          <w:color w:val="auto"/>
          <w:lang w:bidi="pl-PL"/>
        </w:rPr>
        <w:t xml:space="preserve"> jest</w:t>
      </w:r>
      <w:r w:rsidR="000150DD" w:rsidRPr="00490B99">
        <w:rPr>
          <w:rFonts w:ascii="Tahoma" w:hAnsi="Tahoma" w:cs="Tahoma"/>
          <w:color w:val="auto"/>
          <w:lang w:bidi="pl-PL"/>
        </w:rPr>
        <w:t xml:space="preserve"> w</w:t>
      </w:r>
      <w:r w:rsidR="001D3F9D" w:rsidRPr="00490B99">
        <w:rPr>
          <w:rFonts w:ascii="Tahoma" w:hAnsi="Tahoma" w:cs="Tahoma"/>
          <w:color w:val="auto"/>
          <w:lang w:bidi="pl-PL"/>
        </w:rPr>
        <w:t> </w:t>
      </w:r>
      <w:r w:rsidR="000150DD" w:rsidRPr="00490B99">
        <w:rPr>
          <w:rFonts w:ascii="Tahoma" w:hAnsi="Tahoma" w:cs="Tahoma"/>
          <w:color w:val="auto"/>
          <w:lang w:bidi="pl-PL"/>
        </w:rPr>
        <w:t>obszarze Natura 2000 – obszarze specjalnej ochrony ptaków – Doliny Omulwi i</w:t>
      </w:r>
      <w:r w:rsidR="0001620A" w:rsidRPr="00490B99">
        <w:rPr>
          <w:rFonts w:ascii="Tahoma" w:hAnsi="Tahoma" w:cs="Tahoma"/>
          <w:color w:val="auto"/>
          <w:lang w:bidi="pl-PL"/>
        </w:rPr>
        <w:t> </w:t>
      </w:r>
      <w:proofErr w:type="spellStart"/>
      <w:r w:rsidR="000150DD" w:rsidRPr="00490B99">
        <w:rPr>
          <w:rFonts w:ascii="Tahoma" w:hAnsi="Tahoma" w:cs="Tahoma"/>
          <w:color w:val="auto"/>
          <w:lang w:bidi="pl-PL"/>
        </w:rPr>
        <w:t>Płodownicy</w:t>
      </w:r>
      <w:proofErr w:type="spellEnd"/>
      <w:r w:rsidR="000150DD" w:rsidRPr="00490B99">
        <w:rPr>
          <w:rFonts w:ascii="Tahoma" w:hAnsi="Tahoma" w:cs="Tahoma"/>
          <w:color w:val="auto"/>
          <w:lang w:bidi="pl-PL"/>
        </w:rPr>
        <w:t xml:space="preserve"> PLB140005. Inwestycja zlokalizowana jest</w:t>
      </w:r>
      <w:r w:rsidRPr="00490B99">
        <w:rPr>
          <w:rFonts w:ascii="Tahoma" w:hAnsi="Tahoma" w:cs="Tahoma"/>
          <w:color w:val="auto"/>
          <w:lang w:bidi="pl-PL"/>
        </w:rPr>
        <w:t xml:space="preserve"> poza strefami ochronnymi ujęć wód i obszarami ochronnymi zbiorników wód śródlądowych.</w:t>
      </w:r>
    </w:p>
    <w:p w14:paraId="5B4AF961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obszary wymagające specjalnej ochrony ze względu na występowanie gatunków roślin, grzybów i zwierząt lub ich siedlisk lub siedlisk przyrodniczych objętych ochroną, w tym obszary Natura 2000 oraz pozostałe formy ochrony przyrody:</w:t>
      </w:r>
    </w:p>
    <w:p w14:paraId="664DDB39" w14:textId="57D20B19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 xml:space="preserve">Według postanowienia RDOŚ przedmiotowa inwestycja zlokalizowana jest w obszarze Natura 2000 - obszarze specjalnej ochrony ptaków – Doliny Omulwi i </w:t>
      </w:r>
      <w:proofErr w:type="spellStart"/>
      <w:r w:rsidRPr="00490B99">
        <w:rPr>
          <w:rFonts w:ascii="Tahoma" w:hAnsi="Tahoma" w:cs="Tahoma"/>
          <w:color w:val="auto"/>
          <w:lang w:bidi="pl-PL"/>
        </w:rPr>
        <w:t>Płodownicy</w:t>
      </w:r>
      <w:proofErr w:type="spellEnd"/>
      <w:r w:rsidRPr="00490B99">
        <w:rPr>
          <w:rFonts w:ascii="Tahoma" w:hAnsi="Tahoma" w:cs="Tahoma"/>
          <w:color w:val="auto"/>
          <w:lang w:bidi="pl-PL"/>
        </w:rPr>
        <w:t xml:space="preserve"> PLB140005,</w:t>
      </w:r>
      <w:r w:rsidRPr="00490B99">
        <w:rPr>
          <w:rFonts w:ascii="Tahoma" w:hAnsi="Tahoma" w:cs="Tahoma"/>
          <w:color w:val="FF0000"/>
          <w:lang w:bidi="pl-PL"/>
        </w:rPr>
        <w:t xml:space="preserve"> </w:t>
      </w:r>
      <w:r w:rsidRPr="00490B99">
        <w:rPr>
          <w:rFonts w:ascii="Tahoma" w:hAnsi="Tahoma" w:cs="Tahoma"/>
          <w:color w:val="auto"/>
          <w:lang w:bidi="pl-PL"/>
        </w:rPr>
        <w:t>dla którego obowiązują przepisy zarządzenia Regionalnego Dyrektora Ochrony Środowiska w Warszawie i</w:t>
      </w:r>
      <w:r w:rsidR="00D723A2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 xml:space="preserve">Regionalnego Dyrektora Ochrony Środowiska w Olsztynie z dnia 31 marca 2014 r. w sprawie ustanowienia planu zadań ochronnych dla obszaru Natura 2000 Doliny Omulwi i </w:t>
      </w:r>
      <w:proofErr w:type="spellStart"/>
      <w:r w:rsidRPr="00490B99">
        <w:rPr>
          <w:rFonts w:ascii="Tahoma" w:hAnsi="Tahoma" w:cs="Tahoma"/>
          <w:color w:val="auto"/>
          <w:lang w:bidi="pl-PL"/>
        </w:rPr>
        <w:t>Płodownicy</w:t>
      </w:r>
      <w:proofErr w:type="spellEnd"/>
      <w:r w:rsidRPr="00490B99">
        <w:rPr>
          <w:rFonts w:ascii="Tahoma" w:hAnsi="Tahoma" w:cs="Tahoma"/>
          <w:color w:val="auto"/>
          <w:lang w:bidi="pl-PL"/>
        </w:rPr>
        <w:t xml:space="preserve"> PLB140005</w:t>
      </w:r>
      <w:r w:rsidRPr="00490B99">
        <w:rPr>
          <w:rFonts w:ascii="Tahoma" w:hAnsi="Tahoma" w:cs="Tahoma"/>
          <w:color w:val="FF0000"/>
          <w:lang w:bidi="pl-PL"/>
        </w:rPr>
        <w:t xml:space="preserve"> </w:t>
      </w:r>
      <w:r w:rsidRPr="00490B99">
        <w:rPr>
          <w:rFonts w:ascii="Tahoma" w:hAnsi="Tahoma" w:cs="Tahoma"/>
          <w:color w:val="auto"/>
          <w:lang w:bidi="pl-PL"/>
        </w:rPr>
        <w:t>(</w:t>
      </w:r>
      <w:r w:rsidR="0023587B" w:rsidRPr="00490B99">
        <w:rPr>
          <w:rFonts w:ascii="Tahoma" w:hAnsi="Tahoma" w:cs="Tahoma"/>
          <w:color w:val="auto"/>
          <w:lang w:bidi="pl-PL"/>
        </w:rPr>
        <w:t>D</w:t>
      </w:r>
      <w:r w:rsidRPr="00490B99">
        <w:rPr>
          <w:rFonts w:ascii="Tahoma" w:hAnsi="Tahoma" w:cs="Tahoma"/>
          <w:color w:val="auto"/>
          <w:lang w:bidi="pl-PL"/>
        </w:rPr>
        <w:t xml:space="preserve">z. Urz. Woj. </w:t>
      </w:r>
      <w:proofErr w:type="spellStart"/>
      <w:r w:rsidRPr="00490B99">
        <w:rPr>
          <w:rFonts w:ascii="Tahoma" w:hAnsi="Tahoma" w:cs="Tahoma"/>
          <w:color w:val="auto"/>
          <w:lang w:bidi="pl-PL"/>
        </w:rPr>
        <w:t>Maz</w:t>
      </w:r>
      <w:proofErr w:type="spellEnd"/>
      <w:r w:rsidRPr="00490B99">
        <w:rPr>
          <w:rFonts w:ascii="Tahoma" w:hAnsi="Tahoma" w:cs="Tahoma"/>
          <w:color w:val="auto"/>
          <w:lang w:bidi="pl-PL"/>
        </w:rPr>
        <w:t xml:space="preserve">. </w:t>
      </w:r>
      <w:r w:rsidR="0023587B" w:rsidRPr="00490B99">
        <w:rPr>
          <w:rFonts w:ascii="Tahoma" w:hAnsi="Tahoma" w:cs="Tahoma"/>
          <w:color w:val="auto"/>
          <w:lang w:bidi="pl-PL"/>
        </w:rPr>
        <w:t>p</w:t>
      </w:r>
      <w:r w:rsidRPr="00490B99">
        <w:rPr>
          <w:rFonts w:ascii="Tahoma" w:hAnsi="Tahoma" w:cs="Tahoma"/>
          <w:color w:val="auto"/>
          <w:lang w:bidi="pl-PL"/>
        </w:rPr>
        <w:t xml:space="preserve">oz. 3721 </w:t>
      </w:r>
      <w:r w:rsidR="0023587B" w:rsidRPr="00490B99">
        <w:rPr>
          <w:rFonts w:ascii="Tahoma" w:hAnsi="Tahoma" w:cs="Tahoma"/>
          <w:color w:val="auto"/>
          <w:lang w:bidi="pl-PL"/>
        </w:rPr>
        <w:t>i</w:t>
      </w:r>
      <w:r w:rsidRPr="00490B99">
        <w:rPr>
          <w:rFonts w:ascii="Tahoma" w:hAnsi="Tahoma" w:cs="Tahoma"/>
          <w:color w:val="auto"/>
          <w:lang w:bidi="pl-PL"/>
        </w:rPr>
        <w:t xml:space="preserve"> Dz. Urz. Woj. </w:t>
      </w:r>
      <w:proofErr w:type="spellStart"/>
      <w:r w:rsidRPr="00490B99">
        <w:rPr>
          <w:rFonts w:ascii="Tahoma" w:hAnsi="Tahoma" w:cs="Tahoma"/>
          <w:color w:val="auto"/>
          <w:lang w:bidi="pl-PL"/>
        </w:rPr>
        <w:t>Warm</w:t>
      </w:r>
      <w:proofErr w:type="spellEnd"/>
      <w:r w:rsidRPr="00490B99">
        <w:rPr>
          <w:rFonts w:ascii="Tahoma" w:hAnsi="Tahoma" w:cs="Tahoma"/>
          <w:color w:val="auto"/>
          <w:lang w:bidi="pl-PL"/>
        </w:rPr>
        <w:t>.-</w:t>
      </w:r>
      <w:proofErr w:type="spellStart"/>
      <w:r w:rsidRPr="00490B99">
        <w:rPr>
          <w:rFonts w:ascii="Tahoma" w:hAnsi="Tahoma" w:cs="Tahoma"/>
          <w:color w:val="auto"/>
          <w:lang w:bidi="pl-PL"/>
        </w:rPr>
        <w:t>Maz</w:t>
      </w:r>
      <w:proofErr w:type="spellEnd"/>
      <w:r w:rsidRPr="00490B99">
        <w:rPr>
          <w:rFonts w:ascii="Tahoma" w:hAnsi="Tahoma" w:cs="Tahoma"/>
          <w:color w:val="auto"/>
          <w:lang w:bidi="pl-PL"/>
        </w:rPr>
        <w:t xml:space="preserve">. </w:t>
      </w:r>
      <w:r w:rsidR="0023587B" w:rsidRPr="00490B99">
        <w:rPr>
          <w:rFonts w:ascii="Tahoma" w:hAnsi="Tahoma" w:cs="Tahoma"/>
          <w:color w:val="auto"/>
          <w:lang w:bidi="pl-PL"/>
        </w:rPr>
        <w:t>p</w:t>
      </w:r>
      <w:r w:rsidRPr="00490B99">
        <w:rPr>
          <w:rFonts w:ascii="Tahoma" w:hAnsi="Tahoma" w:cs="Tahoma"/>
          <w:color w:val="auto"/>
          <w:lang w:bidi="pl-PL"/>
        </w:rPr>
        <w:t>oz. 1487 ze zm.).</w:t>
      </w:r>
      <w:r w:rsidRPr="00490B99">
        <w:rPr>
          <w:rFonts w:ascii="Tahoma" w:hAnsi="Tahoma" w:cs="Tahoma"/>
          <w:color w:val="FF0000"/>
          <w:lang w:bidi="pl-PL"/>
        </w:rPr>
        <w:t xml:space="preserve"> </w:t>
      </w:r>
      <w:r w:rsidRPr="00490B99">
        <w:rPr>
          <w:rFonts w:ascii="Tahoma" w:hAnsi="Tahoma" w:cs="Tahoma"/>
          <w:color w:val="auto"/>
          <w:lang w:bidi="pl-PL"/>
        </w:rPr>
        <w:t xml:space="preserve">Obszar realizacji inwestycji </w:t>
      </w:r>
      <w:r w:rsidR="0023587B" w:rsidRPr="00490B99">
        <w:rPr>
          <w:rFonts w:ascii="Tahoma" w:hAnsi="Tahoma" w:cs="Tahoma"/>
          <w:color w:val="auto"/>
          <w:lang w:bidi="pl-PL"/>
        </w:rPr>
        <w:t>zlokalizowany jest</w:t>
      </w:r>
      <w:r w:rsidRPr="00490B99">
        <w:rPr>
          <w:rFonts w:ascii="Tahoma" w:hAnsi="Tahoma" w:cs="Tahoma"/>
          <w:color w:val="auto"/>
          <w:lang w:bidi="pl-PL"/>
        </w:rPr>
        <w:t xml:space="preserve"> w korytarzu ekologicznym</w:t>
      </w:r>
      <w:r w:rsidR="00896514" w:rsidRPr="00490B99">
        <w:rPr>
          <w:rFonts w:ascii="Tahoma" w:hAnsi="Tahoma" w:cs="Tahoma"/>
          <w:color w:val="auto"/>
          <w:lang w:bidi="pl-PL"/>
        </w:rPr>
        <w:t xml:space="preserve"> Kurpie Zachodnie</w:t>
      </w:r>
      <w:r w:rsidR="0023587B" w:rsidRPr="00490B99">
        <w:rPr>
          <w:rFonts w:ascii="Tahoma" w:hAnsi="Tahoma" w:cs="Tahoma"/>
          <w:color w:val="auto"/>
          <w:lang w:bidi="pl-PL"/>
        </w:rPr>
        <w:t xml:space="preserve"> oraz w korytarzu ekologicznym Dolina Omulwi Północno-Wschodni</w:t>
      </w:r>
      <w:r w:rsidRPr="00490B99">
        <w:rPr>
          <w:rFonts w:ascii="Tahoma" w:hAnsi="Tahoma" w:cs="Tahoma"/>
          <w:color w:val="auto"/>
          <w:lang w:bidi="pl-PL"/>
        </w:rPr>
        <w:t xml:space="preserve">. </w:t>
      </w:r>
    </w:p>
    <w:p w14:paraId="53E00381" w14:textId="419D267B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FF0000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 xml:space="preserve">W przypadku, gdy zastosowanie będą miały przepisy derogacyjne, należy wystąpić do właściwego organu (Regionalny Dyrektor Ochrony Środowiska w Warszawie lub Generalny Dyrektor Ochrony Środowiska) z wnioskiem o wydanie decyzji </w:t>
      </w:r>
      <w:r w:rsidRPr="00490B99">
        <w:rPr>
          <w:rFonts w:ascii="Tahoma" w:hAnsi="Tahoma" w:cs="Tahoma"/>
          <w:color w:val="auto"/>
          <w:lang w:bidi="pl-PL"/>
        </w:rPr>
        <w:lastRenderedPageBreak/>
        <w:t>zezwalającej na czynności podlegające zakazom. Zabezpieczenie zgodnie ze sztuką ogrodniczą drzew i krzewów przewidzianych do adaptacji  oraz odpowiednia lokalizacja zaplecza budowy zapewni zachowanie drzewostanu i krzewów w dobrym stanie i ograniczy późniejsze straty w</w:t>
      </w:r>
      <w:r w:rsidR="00BE3EF4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 xml:space="preserve">roślinności. </w:t>
      </w:r>
      <w:r w:rsidR="00D1696C" w:rsidRPr="00490B99">
        <w:rPr>
          <w:rFonts w:ascii="Tahoma" w:hAnsi="Tahoma" w:cs="Tahoma"/>
          <w:color w:val="auto"/>
          <w:lang w:bidi="pl-PL"/>
        </w:rPr>
        <w:t xml:space="preserve">Przetrzymywanie maszyn budowlanych poza obszarem koryta cieku wodnego w fazie realizacji inwestycji zminimalizuje ryzyko skażenia wód substancjami ropopochodnymi. </w:t>
      </w:r>
      <w:r w:rsidRPr="00490B99">
        <w:rPr>
          <w:rFonts w:ascii="Tahoma" w:hAnsi="Tahoma" w:cs="Tahoma"/>
          <w:color w:val="auto"/>
          <w:lang w:bidi="pl-PL"/>
        </w:rPr>
        <w:t>Usuwanie drzew i krzewów poza okresem lęgowym lub w tym okresie pod nadzorem ornitologicznym pozwoli uniknąć niepokojenia gniazdujących ptaków, a</w:t>
      </w:r>
      <w:r w:rsidR="001D3F9D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 xml:space="preserve">także ograniczy ich śmiertelność. </w:t>
      </w:r>
      <w:r w:rsidR="00D1696C" w:rsidRPr="00490B99">
        <w:rPr>
          <w:rFonts w:ascii="Tahoma" w:hAnsi="Tahoma" w:cs="Tahoma"/>
          <w:color w:val="auto"/>
          <w:lang w:bidi="pl-PL"/>
        </w:rPr>
        <w:t xml:space="preserve">W celu ochrony zwierząt wskazano konieczność zastosowania odpowiednich </w:t>
      </w:r>
      <w:r w:rsidR="00303AFF" w:rsidRPr="00490B99">
        <w:rPr>
          <w:rFonts w:ascii="Tahoma" w:hAnsi="Tahoma" w:cs="Tahoma"/>
          <w:color w:val="auto"/>
          <w:lang w:bidi="pl-PL"/>
        </w:rPr>
        <w:t>zabezpieczeń wykopów mogących powstać podczas realizacji inwestycji. W celu ograniczenia śmiertelności zwierząt mogących występować na terenie inwestycji, nakazano umożliwić zwierzętom ucieczkę z terenu robót, a w razie konieczności ich przeniesienie w dogodne siedliska. Zabezpieczenie koryta cieku wodnego przed spadającymi fragmentami konstrukcji ograniczy zanieczyszczanie elementami pochodzenia antropogenicznego.</w:t>
      </w:r>
      <w:r w:rsidRPr="00490B99">
        <w:rPr>
          <w:rFonts w:ascii="Tahoma" w:hAnsi="Tahoma" w:cs="Tahoma"/>
          <w:color w:val="auto"/>
          <w:lang w:bidi="pl-PL"/>
        </w:rPr>
        <w:t xml:space="preserve"> </w:t>
      </w:r>
      <w:r w:rsidR="00303AFF" w:rsidRPr="00490B99">
        <w:rPr>
          <w:rFonts w:ascii="Tahoma" w:hAnsi="Tahoma" w:cs="Tahoma"/>
          <w:color w:val="auto"/>
          <w:lang w:bidi="pl-PL"/>
        </w:rPr>
        <w:t xml:space="preserve">Humus jako najcenniejsza warstwa profilu glebowego podlega ochronie i jako taka powinna być </w:t>
      </w:r>
      <w:r w:rsidR="00191A86" w:rsidRPr="00490B99">
        <w:rPr>
          <w:rFonts w:ascii="Tahoma" w:hAnsi="Tahoma" w:cs="Tahoma"/>
          <w:color w:val="auto"/>
          <w:lang w:bidi="pl-PL"/>
        </w:rPr>
        <w:t xml:space="preserve">zabezpieczona na czas realizacji i wykorzystana do zagospodarowania otoczenia inwestycji. </w:t>
      </w:r>
      <w:r w:rsidRPr="00490B99">
        <w:rPr>
          <w:rFonts w:ascii="Tahoma" w:hAnsi="Tahoma" w:cs="Tahoma"/>
          <w:color w:val="auto"/>
          <w:lang w:bidi="pl-PL"/>
        </w:rPr>
        <w:t>Uprzątnięcie i rekultywowanie terenu zdegradowanego oraz obsianie mieszanką traw terenu, po zakończeniu prac, zapewni rozwój bioróżnorodności i</w:t>
      </w:r>
      <w:r w:rsidR="00D723A2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zachowanie ter</w:t>
      </w:r>
      <w:r w:rsidR="00D51A12" w:rsidRPr="00490B99">
        <w:rPr>
          <w:rFonts w:ascii="Tahoma" w:hAnsi="Tahoma" w:cs="Tahoma"/>
          <w:color w:val="auto"/>
          <w:lang w:bidi="pl-PL"/>
        </w:rPr>
        <w:t>e</w:t>
      </w:r>
      <w:r w:rsidRPr="00490B99">
        <w:rPr>
          <w:rFonts w:ascii="Tahoma" w:hAnsi="Tahoma" w:cs="Tahoma"/>
          <w:color w:val="auto"/>
          <w:lang w:bidi="pl-PL"/>
        </w:rPr>
        <w:t xml:space="preserve">nu biologicznie czynnego w dobrej kulturze oraz stanowić będzie schronienie dla zwierząt.  </w:t>
      </w:r>
    </w:p>
    <w:p w14:paraId="53F357FC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obszary, na których standardy jakości środowiska zostały przekroczone lub istnieje prawdopodobieństwo ich przekroczenia:</w:t>
      </w:r>
    </w:p>
    <w:p w14:paraId="39833C82" w14:textId="386D558E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Z przedłożonej dokumentacji wynika, że w miejscu realizacji planowanej inwestycji oraz w</w:t>
      </w:r>
      <w:r w:rsidR="00BE3EF4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jej pobliżu nie występują obszary, na których standardy jakości środowiska zostały przekroczone lub istnieje prawdopodobieństwo ich przekroczenia.</w:t>
      </w:r>
    </w:p>
    <w:p w14:paraId="7AB51885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obszary o krajobrazie mającym znaczenie historyczne, kulturowe lub archeologiczne:</w:t>
      </w:r>
    </w:p>
    <w:p w14:paraId="107AA998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  <w:lang w:bidi="pl-PL"/>
        </w:rPr>
        <w:t xml:space="preserve">Z przedłożonej dokumentacji wynika, że planowane przedsięwzięcie nie będzie realizowane na obszarach mających znaczenie historyczne, kulturowe lub archeologiczne. </w:t>
      </w:r>
    </w:p>
    <w:p w14:paraId="4CC8E8AF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gęstość zaludnienia:</w:t>
      </w:r>
    </w:p>
    <w:p w14:paraId="529371D1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Gęstość zaludnienia na terenie gminy Chorzele wynosi ok. 27 os./km² (wg GUS 2019 r.).</w:t>
      </w:r>
    </w:p>
    <w:p w14:paraId="7D823C82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hanging="218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obszary przylegające do jezior:</w:t>
      </w:r>
    </w:p>
    <w:p w14:paraId="0858426A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Planowana inwestycja położona będzie poza obszarami przyległymi do jezior.</w:t>
      </w:r>
    </w:p>
    <w:p w14:paraId="3CF8814C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uzdrowiska i obszary ochrony uzdrowiskowej:</w:t>
      </w:r>
    </w:p>
    <w:p w14:paraId="24852192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Inwestycja nie będzie realizowana w miejscu występowania uzdrowisk i obszarów ochrony uzdrowiskowej.</w:t>
      </w:r>
    </w:p>
    <w:p w14:paraId="2265932A" w14:textId="77777777" w:rsidR="0047325A" w:rsidRPr="00490B99" w:rsidRDefault="0047325A" w:rsidP="00490B99">
      <w:pPr>
        <w:pStyle w:val="Default"/>
        <w:numPr>
          <w:ilvl w:val="0"/>
          <w:numId w:val="23"/>
        </w:numPr>
        <w:spacing w:line="276" w:lineRule="auto"/>
        <w:ind w:hanging="218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wody i obowiązujące dla nich cele środowiskowe:</w:t>
      </w:r>
    </w:p>
    <w:p w14:paraId="2DCB83C8" w14:textId="6C6502B1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Według opinii Państwowego Gospodarstwa Wodnego Wody Polskie, Dyrektora Zarządu Zlewni w</w:t>
      </w:r>
      <w:r w:rsidR="00A04206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 xml:space="preserve">Ostrołęce planowane przedsięwzięcie zgodnie z Planem </w:t>
      </w:r>
      <w:r w:rsidRPr="00490B99">
        <w:rPr>
          <w:rFonts w:ascii="Tahoma" w:hAnsi="Tahoma" w:cs="Tahoma"/>
          <w:color w:val="auto"/>
          <w:lang w:bidi="pl-PL"/>
        </w:rPr>
        <w:lastRenderedPageBreak/>
        <w:t xml:space="preserve">gospodarowania wodami na obszarze dorzecza Wisły znajduje się w zlewni Jednolitej Części Wód Powierzchniowych (JCWP) o nazwie: </w:t>
      </w:r>
    </w:p>
    <w:p w14:paraId="443317A4" w14:textId="4E55E88E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- ,,</w:t>
      </w:r>
      <w:r w:rsidR="00896514" w:rsidRPr="00490B99">
        <w:rPr>
          <w:rFonts w:ascii="Tahoma" w:hAnsi="Tahoma" w:cs="Tahoma"/>
          <w:color w:val="auto"/>
          <w:lang w:bidi="pl-PL"/>
        </w:rPr>
        <w:t>Omulew od Wałpuszy do ujścia</w:t>
      </w:r>
      <w:r w:rsidRPr="00490B99">
        <w:rPr>
          <w:rFonts w:ascii="Tahoma" w:hAnsi="Tahoma" w:cs="Tahoma"/>
          <w:color w:val="auto"/>
          <w:lang w:bidi="pl-PL"/>
        </w:rPr>
        <w:t>” kod: PLRW200016265</w:t>
      </w:r>
      <w:r w:rsidR="00896514" w:rsidRPr="00490B99">
        <w:rPr>
          <w:rFonts w:ascii="Tahoma" w:hAnsi="Tahoma" w:cs="Tahoma"/>
          <w:color w:val="auto"/>
          <w:lang w:bidi="pl-PL"/>
        </w:rPr>
        <w:t>499</w:t>
      </w:r>
      <w:r w:rsidRPr="00490B99">
        <w:rPr>
          <w:rFonts w:ascii="Tahoma" w:hAnsi="Tahoma" w:cs="Tahoma"/>
          <w:color w:val="auto"/>
          <w:lang w:bidi="pl-PL"/>
        </w:rPr>
        <w:t xml:space="preserve">, która jest monitorowaną częścią wód, jej status określono jako </w:t>
      </w:r>
      <w:r w:rsidR="00896514" w:rsidRPr="00490B99">
        <w:rPr>
          <w:rFonts w:ascii="Tahoma" w:hAnsi="Tahoma" w:cs="Tahoma"/>
          <w:color w:val="auto"/>
          <w:lang w:bidi="pl-PL"/>
        </w:rPr>
        <w:t xml:space="preserve">naturalną </w:t>
      </w:r>
      <w:r w:rsidRPr="00490B99">
        <w:rPr>
          <w:rFonts w:ascii="Tahoma" w:hAnsi="Tahoma" w:cs="Tahoma"/>
          <w:color w:val="auto"/>
          <w:lang w:bidi="pl-PL"/>
        </w:rPr>
        <w:t>część wód, stan ogólny określono jako zły, z</w:t>
      </w:r>
      <w:r w:rsidR="00017BF2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oceny stanu wynik</w:t>
      </w:r>
      <w:r w:rsidR="00D723A2" w:rsidRPr="00490B99">
        <w:rPr>
          <w:rFonts w:ascii="Tahoma" w:hAnsi="Tahoma" w:cs="Tahoma"/>
          <w:color w:val="auto"/>
          <w:lang w:bidi="pl-PL"/>
        </w:rPr>
        <w:t>a</w:t>
      </w:r>
      <w:r w:rsidRPr="00490B99">
        <w:rPr>
          <w:rFonts w:ascii="Tahoma" w:hAnsi="Tahoma" w:cs="Tahoma"/>
          <w:color w:val="auto"/>
          <w:lang w:bidi="pl-PL"/>
        </w:rPr>
        <w:t>, iż jest ona zagrożona ryzykiem  nieosiągnięcia celu środowiskowego. Cała zlewnia JCWP stanowi obszar wrażliwy na eutrofizację  wywołaną zanieczyszczeniami pochodzącymi ze źródeł komunalnych rozumianą jako wzbogacanie wód biogenami, w</w:t>
      </w:r>
      <w:r w:rsidR="00BE3EF4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szczególności związkami azotu lub fosforu, powodującymi przyspieszony wzrost glonów oraz wyższych form życia roślinnego, w</w:t>
      </w:r>
      <w:r w:rsidR="00D723A2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wyniku którego następują niepożądane zakłócenia biologicznych stosunków w środowisku wodnym  oraz pogorszenie jakości tych wód. Dla danej JCWP zostało ustanowione odstępstwo z</w:t>
      </w:r>
      <w:r w:rsidR="00D723A2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art. 4 ust. 4 i ust. 5 Ramowej Dyrektywy Wodnej. Odstępstwo polegające na odroczeniu terminu osiągnięcia celów środowiskowych jest związane z tym, że nie są osiągnięte (lub są zagrożone) cele środowiskowe JCWP w</w:t>
      </w:r>
      <w:r w:rsidR="00017BF2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 xml:space="preserve">zakresie wskaźników: </w:t>
      </w:r>
      <w:r w:rsidR="00A04206" w:rsidRPr="00490B99">
        <w:rPr>
          <w:rFonts w:ascii="Tahoma" w:hAnsi="Tahoma" w:cs="Tahoma"/>
          <w:color w:val="auto"/>
          <w:lang w:bidi="pl-PL"/>
        </w:rPr>
        <w:t xml:space="preserve">bromowane </w:t>
      </w:r>
      <w:proofErr w:type="spellStart"/>
      <w:r w:rsidR="00A04206" w:rsidRPr="00490B99">
        <w:rPr>
          <w:rFonts w:ascii="Tahoma" w:hAnsi="Tahoma" w:cs="Tahoma"/>
          <w:color w:val="auto"/>
          <w:lang w:bidi="pl-PL"/>
        </w:rPr>
        <w:t>difenyloetery</w:t>
      </w:r>
      <w:proofErr w:type="spellEnd"/>
      <w:r w:rsidR="00A04206" w:rsidRPr="00490B99">
        <w:rPr>
          <w:rFonts w:ascii="Tahoma" w:hAnsi="Tahoma" w:cs="Tahoma"/>
          <w:color w:val="auto"/>
          <w:lang w:bidi="pl-PL"/>
        </w:rPr>
        <w:t xml:space="preserve">(b), </w:t>
      </w:r>
      <w:proofErr w:type="spellStart"/>
      <w:r w:rsidR="00A04206" w:rsidRPr="00490B99">
        <w:rPr>
          <w:rFonts w:ascii="Tahoma" w:hAnsi="Tahoma" w:cs="Tahoma"/>
          <w:color w:val="auto"/>
          <w:lang w:bidi="pl-PL"/>
        </w:rPr>
        <w:t>heptachlor</w:t>
      </w:r>
      <w:proofErr w:type="spellEnd"/>
      <w:r w:rsidR="00A04206" w:rsidRPr="00490B99">
        <w:rPr>
          <w:rFonts w:ascii="Tahoma" w:hAnsi="Tahoma" w:cs="Tahoma"/>
          <w:color w:val="auto"/>
          <w:lang w:bidi="pl-PL"/>
        </w:rPr>
        <w:t xml:space="preserve">(b). </w:t>
      </w:r>
      <w:r w:rsidRPr="00490B99">
        <w:rPr>
          <w:rFonts w:ascii="Tahoma" w:hAnsi="Tahoma" w:cs="Tahoma"/>
          <w:color w:val="auto"/>
          <w:lang w:bidi="pl-PL"/>
        </w:rPr>
        <w:t xml:space="preserve">Odstępstwo polegające na złagodzeniu celów środowiskowych jest związane z tym, że nie są osiągnięte cele środowiskowe JCWP w zakresie wskaźników: </w:t>
      </w:r>
      <w:proofErr w:type="spellStart"/>
      <w:r w:rsidRPr="00490B99">
        <w:rPr>
          <w:rFonts w:ascii="Tahoma" w:hAnsi="Tahoma" w:cs="Tahoma"/>
          <w:color w:val="auto"/>
          <w:lang w:bidi="pl-PL"/>
        </w:rPr>
        <w:t>benzo</w:t>
      </w:r>
      <w:proofErr w:type="spellEnd"/>
      <w:r w:rsidRPr="00490B99">
        <w:rPr>
          <w:rFonts w:ascii="Tahoma" w:hAnsi="Tahoma" w:cs="Tahoma"/>
          <w:color w:val="auto"/>
          <w:lang w:bidi="pl-PL"/>
        </w:rPr>
        <w:t>(a)</w:t>
      </w:r>
      <w:proofErr w:type="spellStart"/>
      <w:r w:rsidRPr="00490B99">
        <w:rPr>
          <w:rFonts w:ascii="Tahoma" w:hAnsi="Tahoma" w:cs="Tahoma"/>
          <w:color w:val="auto"/>
          <w:lang w:bidi="pl-PL"/>
        </w:rPr>
        <w:t>piren</w:t>
      </w:r>
      <w:proofErr w:type="spellEnd"/>
      <w:r w:rsidRPr="00490B99">
        <w:rPr>
          <w:rFonts w:ascii="Tahoma" w:hAnsi="Tahoma" w:cs="Tahoma"/>
          <w:color w:val="auto"/>
          <w:lang w:bidi="pl-PL"/>
        </w:rPr>
        <w:t>(w).</w:t>
      </w:r>
    </w:p>
    <w:p w14:paraId="771EB9BA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FF0000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Przedmiotowa inwestycja zgodnie z Planem zlokalizowana jest w obszarze Jednolitej Części Wód Podziemnych (</w:t>
      </w:r>
      <w:proofErr w:type="spellStart"/>
      <w:r w:rsidRPr="00490B99">
        <w:rPr>
          <w:rFonts w:ascii="Tahoma" w:hAnsi="Tahoma" w:cs="Tahoma"/>
          <w:color w:val="auto"/>
          <w:lang w:bidi="pl-PL"/>
        </w:rPr>
        <w:t>JCWPd</w:t>
      </w:r>
      <w:proofErr w:type="spellEnd"/>
      <w:r w:rsidRPr="00490B99">
        <w:rPr>
          <w:rFonts w:ascii="Tahoma" w:hAnsi="Tahoma" w:cs="Tahoma"/>
          <w:color w:val="auto"/>
          <w:lang w:bidi="pl-PL"/>
        </w:rPr>
        <w:t xml:space="preserve">) o kodzie PLGW200050. Według Planu dla </w:t>
      </w:r>
      <w:proofErr w:type="spellStart"/>
      <w:r w:rsidRPr="00490B99">
        <w:rPr>
          <w:rFonts w:ascii="Tahoma" w:hAnsi="Tahoma" w:cs="Tahoma"/>
          <w:color w:val="auto"/>
          <w:lang w:bidi="pl-PL"/>
        </w:rPr>
        <w:t>JCWPd</w:t>
      </w:r>
      <w:proofErr w:type="spellEnd"/>
      <w:r w:rsidRPr="00490B99">
        <w:rPr>
          <w:rFonts w:ascii="Tahoma" w:hAnsi="Tahoma" w:cs="Tahoma"/>
          <w:color w:val="auto"/>
          <w:lang w:bidi="pl-PL"/>
        </w:rPr>
        <w:t xml:space="preserve"> PLGW200050 stan chemiczny i stan ilościowy jest dobry, a ryzyko nieosiągnięcia celu środowiskowego jako niezagrożone.</w:t>
      </w:r>
      <w:r w:rsidRPr="00490B99">
        <w:rPr>
          <w:rFonts w:ascii="Tahoma" w:hAnsi="Tahoma" w:cs="Tahoma"/>
          <w:color w:val="FF0000"/>
          <w:lang w:bidi="pl-PL"/>
        </w:rPr>
        <w:t xml:space="preserve"> </w:t>
      </w:r>
      <w:r w:rsidRPr="00490B99">
        <w:rPr>
          <w:rFonts w:ascii="Tahoma" w:hAnsi="Tahoma" w:cs="Tahoma"/>
          <w:color w:val="auto"/>
          <w:lang w:bidi="pl-PL"/>
        </w:rPr>
        <w:t xml:space="preserve">Przedmiotowe przedsięwzięcie położone jest w obrębie Głównych Zbiorników Wód Podziemnych (GZWP) nieudokumentowany </w:t>
      </w:r>
      <w:proofErr w:type="spellStart"/>
      <w:r w:rsidRPr="00490B99">
        <w:rPr>
          <w:rFonts w:ascii="Tahoma" w:hAnsi="Tahoma" w:cs="Tahoma"/>
          <w:color w:val="auto"/>
          <w:lang w:bidi="pl-PL"/>
        </w:rPr>
        <w:t>Subniecka</w:t>
      </w:r>
      <w:proofErr w:type="spellEnd"/>
      <w:r w:rsidRPr="00490B99">
        <w:rPr>
          <w:rFonts w:ascii="Tahoma" w:hAnsi="Tahoma" w:cs="Tahoma"/>
          <w:color w:val="auto"/>
          <w:lang w:bidi="pl-PL"/>
        </w:rPr>
        <w:t xml:space="preserve"> warszawska (nr 215). </w:t>
      </w:r>
    </w:p>
    <w:p w14:paraId="70C81BE3" w14:textId="77777777" w:rsidR="0047325A" w:rsidRPr="00490B99" w:rsidRDefault="0047325A" w:rsidP="00490B99">
      <w:pPr>
        <w:pStyle w:val="Default"/>
        <w:numPr>
          <w:ilvl w:val="0"/>
          <w:numId w:val="21"/>
        </w:numPr>
        <w:spacing w:line="276" w:lineRule="auto"/>
        <w:ind w:left="284" w:hanging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Rodzaj i skala możliwego oddziaływania rozważanego w odniesieniu do uwarunkowań wymienionych w pkt 1 i 2 wynikające z:</w:t>
      </w:r>
    </w:p>
    <w:p w14:paraId="47E2D577" w14:textId="77777777" w:rsidR="0047325A" w:rsidRPr="00490B99" w:rsidRDefault="0047325A" w:rsidP="00490B99">
      <w:pPr>
        <w:pStyle w:val="Default"/>
        <w:numPr>
          <w:ilvl w:val="0"/>
          <w:numId w:val="24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zasięgu oddziaływania – obszaru geograficznego i liczby ludności, na którą przedsięwzięcie może oddziaływać:</w:t>
      </w:r>
    </w:p>
    <w:p w14:paraId="642415C3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Zasięg przestrzenny oddziaływania planowanego przedsięwzięcia ograniczy się do najbliższego otoczenia miejsca jego realizacji.</w:t>
      </w:r>
    </w:p>
    <w:p w14:paraId="5763CA62" w14:textId="77777777" w:rsidR="0047325A" w:rsidRPr="00490B99" w:rsidRDefault="0047325A" w:rsidP="00490B99">
      <w:pPr>
        <w:pStyle w:val="Default"/>
        <w:numPr>
          <w:ilvl w:val="0"/>
          <w:numId w:val="24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transgranicznego charakteru oddziaływania przedsięwzięcia na poszczególne elementy przyrodnicze:</w:t>
      </w:r>
    </w:p>
    <w:p w14:paraId="2A57E4B3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Ze względu na rodzaj planowanej inwestycji oraz jej lokalizację nie wystąpi transgraniczne oddziaływanie na środowisko.</w:t>
      </w:r>
    </w:p>
    <w:p w14:paraId="08ED6B5E" w14:textId="77777777" w:rsidR="0047325A" w:rsidRPr="00490B99" w:rsidRDefault="0047325A" w:rsidP="00490B99">
      <w:pPr>
        <w:pStyle w:val="Default"/>
        <w:numPr>
          <w:ilvl w:val="0"/>
          <w:numId w:val="24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charakteru, wielkości, intensywności i złożoności oddziaływania, z uwzględnieniem obciążenia istniejącej infrastruktury technicznej oraz przewidywanego momentu rozpoczęcia oddziaływania:</w:t>
      </w:r>
    </w:p>
    <w:p w14:paraId="173C9B71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Na podstawie przedłożonej dokumentacji można stwierdzić, że w związku z realizacją i eksploatacją planowanego przedsięwzięcia nie wystąpią oddziaływania o znacznej wielkości lub złożoności. Planowane przedsięwzięcie nie będzie znacząco negatywnie oddziaływać na środowisko.</w:t>
      </w:r>
    </w:p>
    <w:p w14:paraId="0B23EA90" w14:textId="77777777" w:rsidR="0047325A" w:rsidRPr="00490B99" w:rsidRDefault="0047325A" w:rsidP="00490B99">
      <w:pPr>
        <w:pStyle w:val="Default"/>
        <w:numPr>
          <w:ilvl w:val="0"/>
          <w:numId w:val="24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prawdopodobieństwa oddziaływania:</w:t>
      </w:r>
    </w:p>
    <w:p w14:paraId="7BEA45BD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lastRenderedPageBreak/>
        <w:t>Informacje zawarte w przedłożonej dokumentacji oraz opiniach organów potwierdzają wystąpienie oddziaływań na etapie realizacji i eksploatacji planowanego przedsięwzięcia. Bezpośrednie oddziaływania będą miały jedynie zasięg lokalny, ograniczony do najbliższego obszaru realizacji planowanej inwestycji.</w:t>
      </w:r>
    </w:p>
    <w:p w14:paraId="65826309" w14:textId="77777777" w:rsidR="0047325A" w:rsidRPr="00490B99" w:rsidRDefault="0047325A" w:rsidP="00490B99">
      <w:pPr>
        <w:pStyle w:val="Default"/>
        <w:numPr>
          <w:ilvl w:val="0"/>
          <w:numId w:val="24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czasu trwania, częstotliwości i odwracalności oddziaływania:</w:t>
      </w:r>
    </w:p>
    <w:p w14:paraId="561E4861" w14:textId="77777777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Na podstawie przedłożonej dokumentacji można stwierdzić, że oddziaływania powstające na etapie realizacji przedsięwzięcia będą krótkotrwałe i ustąpią po zakończeniu prac budowlanych. Oddziaływania powstałe na etapie eksploatacji planowanego przedsięwzięcia będą nawiązywały swoją częstością i czasem trwania do okresu funkcjonowania planowanej inwestycji.</w:t>
      </w:r>
    </w:p>
    <w:p w14:paraId="62CB9198" w14:textId="77777777" w:rsidR="0047325A" w:rsidRPr="00490B99" w:rsidRDefault="0047325A" w:rsidP="00490B99">
      <w:pPr>
        <w:pStyle w:val="Default"/>
        <w:numPr>
          <w:ilvl w:val="0"/>
          <w:numId w:val="24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powiązań z innymi przedsięwzięciami, w szczególności kumulowania się oddziaływań przedsięwzięć realizowanych i zrealizowanych, dla których została wydana decyzja o środowiskowych uwarunkowaniach, znajdujących się na terenie, na którym planuje się realizację przedsięwzięcia, oraz w obszarze oddziaływania przedsięwzięcia lub których oddziaływania mieszczą się w obszarze oddziaływania planowanego przedsięwzięcia – w zakresie, w jakim ich oddziaływania mogą prowadzić do skumulowania oddziaływań z planowanym przedsięwzięciem:</w:t>
      </w:r>
    </w:p>
    <w:p w14:paraId="369D64B0" w14:textId="6BAA0812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  <w:lang w:bidi="pl-PL"/>
        </w:rPr>
        <w:t>Z uwagi na charakter i skal</w:t>
      </w:r>
      <w:r w:rsidR="007571A8" w:rsidRPr="00490B99">
        <w:rPr>
          <w:rFonts w:ascii="Tahoma" w:hAnsi="Tahoma" w:cs="Tahoma"/>
          <w:color w:val="auto"/>
          <w:lang w:bidi="pl-PL"/>
        </w:rPr>
        <w:t>ę</w:t>
      </w:r>
      <w:r w:rsidRPr="00490B99">
        <w:rPr>
          <w:rFonts w:ascii="Tahoma" w:hAnsi="Tahoma" w:cs="Tahoma"/>
          <w:color w:val="auto"/>
          <w:lang w:bidi="pl-PL"/>
        </w:rPr>
        <w:t xml:space="preserve"> przedsięwzięcia, stwierdza się, że nie będą powstawały istotne oddziaływania skumulowane.</w:t>
      </w:r>
      <w:r w:rsidRPr="00490B99">
        <w:rPr>
          <w:rFonts w:ascii="Tahoma" w:hAnsi="Tahoma" w:cs="Tahoma"/>
          <w:color w:val="auto"/>
        </w:rPr>
        <w:t xml:space="preserve"> Zgodnie z Kartą informacyjną przedsięwzięcia zarówno na terenie inwestycyjnym, jak i w zasięgu oddziaływania, brak jest inwestycji, których oddziaływanie mogłoby skumulować się z planowanym przedsięwzięciem.</w:t>
      </w:r>
    </w:p>
    <w:p w14:paraId="4F2C8010" w14:textId="77777777" w:rsidR="0047325A" w:rsidRPr="00490B99" w:rsidRDefault="0047325A" w:rsidP="00490B99">
      <w:pPr>
        <w:pStyle w:val="Default"/>
        <w:numPr>
          <w:ilvl w:val="0"/>
          <w:numId w:val="24"/>
        </w:numPr>
        <w:spacing w:line="276" w:lineRule="auto"/>
        <w:ind w:left="284" w:hanging="284"/>
        <w:rPr>
          <w:rFonts w:ascii="Tahoma" w:hAnsi="Tahoma" w:cs="Tahoma"/>
          <w:color w:val="auto"/>
          <w:u w:val="single"/>
          <w:lang w:bidi="pl-PL"/>
        </w:rPr>
      </w:pPr>
      <w:r w:rsidRPr="00490B99">
        <w:rPr>
          <w:rFonts w:ascii="Tahoma" w:hAnsi="Tahoma" w:cs="Tahoma"/>
          <w:color w:val="auto"/>
          <w:u w:val="single"/>
          <w:lang w:bidi="pl-PL"/>
        </w:rPr>
        <w:t>możliwości ograniczenia oddziaływania:</w:t>
      </w:r>
    </w:p>
    <w:p w14:paraId="7939D4A1" w14:textId="693688D8" w:rsidR="0047325A" w:rsidRPr="00490B99" w:rsidRDefault="0047325A" w:rsidP="00490B99">
      <w:pPr>
        <w:pStyle w:val="Default"/>
        <w:spacing w:line="276" w:lineRule="auto"/>
        <w:ind w:left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Zaplanowana organizacja i technologia robót budowlanych, jakoś</w:t>
      </w:r>
      <w:r w:rsidR="00D723A2" w:rsidRPr="00490B99">
        <w:rPr>
          <w:rFonts w:ascii="Tahoma" w:hAnsi="Tahoma" w:cs="Tahoma"/>
          <w:color w:val="auto"/>
          <w:lang w:bidi="pl-PL"/>
        </w:rPr>
        <w:t>ć</w:t>
      </w:r>
      <w:r w:rsidRPr="00490B99">
        <w:rPr>
          <w:rFonts w:ascii="Tahoma" w:hAnsi="Tahoma" w:cs="Tahoma"/>
          <w:color w:val="auto"/>
          <w:lang w:bidi="pl-PL"/>
        </w:rPr>
        <w:t xml:space="preserve"> przewidzianych do wykorzystania materiałów oraz zastosowanie rozwiązań ograniczających i minimalizujących oddziaływanie inwestycji na środowisko na etapie jej realizacji i eksploatacji maksymalnie ogranicza prognozowane oddziaływania na środowisko.</w:t>
      </w:r>
    </w:p>
    <w:p w14:paraId="3A9F1721" w14:textId="0625CA15" w:rsidR="0047325A" w:rsidRPr="00490B99" w:rsidRDefault="0047325A" w:rsidP="00490B99">
      <w:pPr>
        <w:pStyle w:val="Default"/>
        <w:spacing w:line="276" w:lineRule="auto"/>
        <w:ind w:firstLine="567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 xml:space="preserve">Po przeprowadzeniu analizy obejmującej </w:t>
      </w:r>
      <w:r w:rsidRPr="00490B99">
        <w:rPr>
          <w:rFonts w:ascii="Tahoma" w:hAnsi="Tahoma" w:cs="Tahoma"/>
          <w:color w:val="auto"/>
          <w:lang w:bidi="pl-PL"/>
        </w:rPr>
        <w:t xml:space="preserve">uwarunkowania wymienione w art. 63 ust. 1 ustawy </w:t>
      </w:r>
      <w:proofErr w:type="spellStart"/>
      <w:r w:rsidRPr="00490B99">
        <w:rPr>
          <w:rFonts w:ascii="Tahoma" w:hAnsi="Tahoma" w:cs="Tahoma"/>
          <w:color w:val="auto"/>
          <w:lang w:bidi="pl-PL"/>
        </w:rPr>
        <w:t>ooś</w:t>
      </w:r>
      <w:proofErr w:type="spellEnd"/>
      <w:r w:rsidRPr="00490B99">
        <w:rPr>
          <w:rFonts w:ascii="Tahoma" w:hAnsi="Tahoma" w:cs="Tahoma"/>
          <w:color w:val="auto"/>
          <w:lang w:bidi="pl-PL"/>
        </w:rPr>
        <w:t xml:space="preserve"> przeanalizowano: skalę i charakter inwestycji, wielkość zajmowanego terenu, zakres robót związanych z jej realizacją, prawdopodobieństwo, czas trwania, zasięg oddziaływania oraz odwracalność oddziaływania, a także wykorzystanie zasobów naturalnych, emisję uciążliwości związanej z jej eksploatacją oraz usytuowanie przedsięwzięcia względem obszarów wymagających specjalnej ochrony ze względu na występowanie gatunków roślin i zwierząt lub ich siedlisk przyrodniczych objętych ochroną w tym obszarów Natura 2000, a także uwzględnieniu stanowiska RDOŚ w Warszawie, Państwowego Powiatowego Inspektora Sanitarnego w Przasnyszu oraz Państwowego Gospodarstwa Wodnego Wody Polskie, Dyrektora Zarządu Zlewni w Ostrołęce stwierdzono, że dla przedsięwzięcia polegającego na</w:t>
      </w:r>
      <w:r w:rsidR="00D51A12" w:rsidRPr="00490B99">
        <w:rPr>
          <w:rFonts w:ascii="Tahoma" w:eastAsia="Times New Roman" w:hAnsi="Tahoma" w:cs="Tahoma"/>
          <w:color w:val="auto"/>
          <w:lang w:eastAsia="pl-PL"/>
        </w:rPr>
        <w:t xml:space="preserve"> rozbudowie drogi gminnej nr 320137W (Nowa Wieś – Długie) w miejscowości Nowa Wieś Zarębska, gmina Chorzele wraz z włączeniem do drogi powiatowej nr 3209W (Krukowo – Brodowe Łąki) </w:t>
      </w:r>
      <w:r w:rsidRPr="00490B99">
        <w:rPr>
          <w:rFonts w:ascii="Tahoma" w:hAnsi="Tahoma" w:cs="Tahoma"/>
          <w:bCs/>
          <w:color w:val="auto"/>
          <w:lang w:bidi="pl-PL"/>
        </w:rPr>
        <w:t>materiał dowodowy w</w:t>
      </w:r>
      <w:r w:rsidR="00017BF2" w:rsidRPr="00490B99">
        <w:rPr>
          <w:rFonts w:ascii="Tahoma" w:hAnsi="Tahoma" w:cs="Tahoma"/>
          <w:bCs/>
          <w:color w:val="auto"/>
          <w:lang w:bidi="pl-PL"/>
        </w:rPr>
        <w:t> </w:t>
      </w:r>
      <w:r w:rsidRPr="00490B99">
        <w:rPr>
          <w:rFonts w:ascii="Tahoma" w:hAnsi="Tahoma" w:cs="Tahoma"/>
          <w:bCs/>
          <w:color w:val="auto"/>
          <w:lang w:bidi="pl-PL"/>
        </w:rPr>
        <w:t>sprawie stanowił wystarczające źródło informacji pozwalające ocenić</w:t>
      </w:r>
      <w:r w:rsidRPr="00490B99">
        <w:rPr>
          <w:rFonts w:ascii="Tahoma" w:hAnsi="Tahoma" w:cs="Tahoma"/>
          <w:color w:val="auto"/>
          <w:lang w:bidi="pl-PL"/>
        </w:rPr>
        <w:t xml:space="preserve">, że </w:t>
      </w:r>
      <w:r w:rsidRPr="00490B99">
        <w:rPr>
          <w:rFonts w:ascii="Tahoma" w:hAnsi="Tahoma" w:cs="Tahoma"/>
          <w:color w:val="auto"/>
          <w:lang w:bidi="pl-PL"/>
        </w:rPr>
        <w:lastRenderedPageBreak/>
        <w:t>planowana inwestycja nie będzie powodować przekroczenia standardów w środowisku.</w:t>
      </w:r>
    </w:p>
    <w:p w14:paraId="04472389" w14:textId="60240B69" w:rsidR="0047325A" w:rsidRPr="00490B99" w:rsidRDefault="0047325A" w:rsidP="00490B99">
      <w:pPr>
        <w:pStyle w:val="Default"/>
        <w:spacing w:line="276" w:lineRule="auto"/>
        <w:ind w:firstLine="567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  <w:lang w:bidi="pl-PL"/>
        </w:rPr>
        <w:t>W dniu 2</w:t>
      </w:r>
      <w:r w:rsidR="007D298B" w:rsidRPr="00490B99">
        <w:rPr>
          <w:rFonts w:ascii="Tahoma" w:hAnsi="Tahoma" w:cs="Tahoma"/>
          <w:color w:val="auto"/>
          <w:lang w:bidi="pl-PL"/>
        </w:rPr>
        <w:t>3</w:t>
      </w:r>
      <w:r w:rsidRPr="00490B99">
        <w:rPr>
          <w:rFonts w:ascii="Tahoma" w:hAnsi="Tahoma" w:cs="Tahoma"/>
          <w:color w:val="auto"/>
          <w:lang w:bidi="pl-PL"/>
        </w:rPr>
        <w:t>.</w:t>
      </w:r>
      <w:r w:rsidR="007D298B" w:rsidRPr="00490B99">
        <w:rPr>
          <w:rFonts w:ascii="Tahoma" w:hAnsi="Tahoma" w:cs="Tahoma"/>
          <w:color w:val="auto"/>
          <w:lang w:bidi="pl-PL"/>
        </w:rPr>
        <w:t>05</w:t>
      </w:r>
      <w:r w:rsidRPr="00490B99">
        <w:rPr>
          <w:rFonts w:ascii="Tahoma" w:hAnsi="Tahoma" w:cs="Tahoma"/>
          <w:color w:val="auto"/>
          <w:lang w:bidi="pl-PL"/>
        </w:rPr>
        <w:t>.202</w:t>
      </w:r>
      <w:r w:rsidR="007D298B" w:rsidRPr="00490B99">
        <w:rPr>
          <w:rFonts w:ascii="Tahoma" w:hAnsi="Tahoma" w:cs="Tahoma"/>
          <w:color w:val="auto"/>
          <w:lang w:bidi="pl-PL"/>
        </w:rPr>
        <w:t>4</w:t>
      </w:r>
      <w:r w:rsidRPr="00490B99">
        <w:rPr>
          <w:rFonts w:ascii="Tahoma" w:hAnsi="Tahoma" w:cs="Tahoma"/>
          <w:color w:val="auto"/>
          <w:lang w:bidi="pl-PL"/>
        </w:rPr>
        <w:t xml:space="preserve"> r. Organ prowadzący postępowanie wydał obwieszczenie znak: WROZ.6220.</w:t>
      </w:r>
      <w:r w:rsidR="007D298B" w:rsidRPr="00490B99">
        <w:rPr>
          <w:rFonts w:ascii="Tahoma" w:hAnsi="Tahoma" w:cs="Tahoma"/>
          <w:color w:val="auto"/>
          <w:lang w:bidi="pl-PL"/>
        </w:rPr>
        <w:t>5</w:t>
      </w:r>
      <w:r w:rsidRPr="00490B99">
        <w:rPr>
          <w:rFonts w:ascii="Tahoma" w:hAnsi="Tahoma" w:cs="Tahoma"/>
          <w:color w:val="auto"/>
          <w:lang w:bidi="pl-PL"/>
        </w:rPr>
        <w:t>.202</w:t>
      </w:r>
      <w:r w:rsidR="007D298B" w:rsidRPr="00490B99">
        <w:rPr>
          <w:rFonts w:ascii="Tahoma" w:hAnsi="Tahoma" w:cs="Tahoma"/>
          <w:color w:val="auto"/>
          <w:lang w:bidi="pl-PL"/>
        </w:rPr>
        <w:t>4</w:t>
      </w:r>
      <w:r w:rsidRPr="00490B99">
        <w:rPr>
          <w:rFonts w:ascii="Tahoma" w:hAnsi="Tahoma" w:cs="Tahoma"/>
          <w:color w:val="auto"/>
          <w:lang w:bidi="pl-PL"/>
        </w:rPr>
        <w:t>.MCH, w którym zawiadomił strony o zakończeniu zbierania dowodów i możliwości zapoznania się z dokumentacją sprawy.</w:t>
      </w:r>
    </w:p>
    <w:p w14:paraId="382AEA61" w14:textId="6AFB1F01" w:rsidR="0047325A" w:rsidRPr="00490B99" w:rsidRDefault="0047325A" w:rsidP="00490B99">
      <w:pPr>
        <w:pStyle w:val="Default"/>
        <w:spacing w:line="276" w:lineRule="auto"/>
        <w:ind w:firstLine="567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Biorąc pod uwagę, przeprowadzoną w toku postępowania w sprawie oceny oddziaływania przedsięwzięcia na środowisko, analizę oraz ocenę bezpośredniego i</w:t>
      </w:r>
      <w:r w:rsidR="00BE3EF4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pośredniego wpływu inwestycji na środowisko, w tym na zdrowie ludzi, możliwości oraz sposobów zapobiegania i ograniczenia negatywnego oddziaływania na środowisko, dokonaną w szczególności na podstawie wniosku, karty informacyjnej przedsięwzięcia, jak również poprzez uzyskanie postanowienia RDOŚ w Warszawie, opinii sanitarnej Państwowego Powiatowego Inspektora Sanitarnego w Przasnyszu oraz opinii Państwowego Gospodarstwa Wodnego Wody Polskie,  Dyrektora Zarządu Zlewni w Ostrołęce, Organ właściwy do wydania decyzji uznał, że po zrealizowaniu przez Inwestora wszystkich warunków zawartych w przedłożonych dokumentach oraz w niniejszej decyzji planowane przedsięwzięcie będzie zgodne z wymaganiami przepisów o ochronie środowiska.</w:t>
      </w:r>
    </w:p>
    <w:p w14:paraId="66B6F96A" w14:textId="6BBEAFE9" w:rsidR="0021359C" w:rsidRPr="00490B99" w:rsidRDefault="0047325A" w:rsidP="00490B99">
      <w:pPr>
        <w:pStyle w:val="Default"/>
        <w:spacing w:line="276" w:lineRule="auto"/>
        <w:ind w:left="426" w:firstLine="141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W związku z powyższym należało stwierdzić jak w sentencji.</w:t>
      </w:r>
      <w:bookmarkStart w:id="9" w:name="bookmark1"/>
    </w:p>
    <w:p w14:paraId="7D8DA520" w14:textId="77777777" w:rsidR="001D3F9D" w:rsidRPr="00490B99" w:rsidRDefault="001D3F9D" w:rsidP="00490B99">
      <w:pPr>
        <w:pStyle w:val="Default"/>
        <w:spacing w:line="276" w:lineRule="auto"/>
        <w:rPr>
          <w:rFonts w:ascii="Tahoma" w:hAnsi="Tahoma" w:cs="Tahoma"/>
          <w:b/>
          <w:bCs/>
          <w:color w:val="auto"/>
          <w:lang w:bidi="pl-PL"/>
        </w:rPr>
      </w:pPr>
    </w:p>
    <w:p w14:paraId="6184D4D1" w14:textId="44DA1613" w:rsidR="0047325A" w:rsidRPr="00490B99" w:rsidRDefault="0047325A" w:rsidP="00490B99">
      <w:pPr>
        <w:pStyle w:val="Default"/>
        <w:spacing w:line="276" w:lineRule="auto"/>
        <w:rPr>
          <w:rFonts w:ascii="Tahoma" w:hAnsi="Tahoma" w:cs="Tahoma"/>
          <w:b/>
          <w:bCs/>
          <w:color w:val="auto"/>
          <w:lang w:bidi="pl-PL"/>
        </w:rPr>
      </w:pPr>
      <w:r w:rsidRPr="00490B99">
        <w:rPr>
          <w:rFonts w:ascii="Tahoma" w:hAnsi="Tahoma" w:cs="Tahoma"/>
          <w:b/>
          <w:bCs/>
          <w:color w:val="auto"/>
          <w:lang w:bidi="pl-PL"/>
        </w:rPr>
        <w:t>POUCZENIE</w:t>
      </w:r>
      <w:bookmarkEnd w:id="9"/>
    </w:p>
    <w:p w14:paraId="3FE5498A" w14:textId="272A0A3D" w:rsidR="0047325A" w:rsidRPr="00490B99" w:rsidRDefault="0047325A" w:rsidP="00490B99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Decyzję o środowiskowych uwarunkowaniach dołącza się do wniosku o wydanie decyzji, o</w:t>
      </w:r>
      <w:r w:rsidR="00017BF2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której mowa w art. 72 ust.</w:t>
      </w:r>
      <w:r w:rsidR="0001620A" w:rsidRPr="00490B99">
        <w:rPr>
          <w:rFonts w:ascii="Tahoma" w:hAnsi="Tahoma" w:cs="Tahoma"/>
          <w:color w:val="auto"/>
          <w:lang w:bidi="pl-PL"/>
        </w:rPr>
        <w:t xml:space="preserve"> </w:t>
      </w:r>
      <w:r w:rsidRPr="00490B99">
        <w:rPr>
          <w:rFonts w:ascii="Tahoma" w:hAnsi="Tahoma" w:cs="Tahoma"/>
          <w:color w:val="auto"/>
          <w:lang w:bidi="pl-PL"/>
        </w:rPr>
        <w:t xml:space="preserve">1 oraz zgłoszenia, o którym mowa w art. 72 ust. 1a ustawy </w:t>
      </w:r>
      <w:proofErr w:type="spellStart"/>
      <w:r w:rsidRPr="00490B99">
        <w:rPr>
          <w:rFonts w:ascii="Tahoma" w:hAnsi="Tahoma" w:cs="Tahoma"/>
          <w:color w:val="auto"/>
          <w:lang w:bidi="pl-PL"/>
        </w:rPr>
        <w:t>ooś</w:t>
      </w:r>
      <w:proofErr w:type="spellEnd"/>
      <w:r w:rsidRPr="00490B99">
        <w:rPr>
          <w:rFonts w:ascii="Tahoma" w:hAnsi="Tahoma" w:cs="Tahoma"/>
          <w:color w:val="auto"/>
          <w:lang w:bidi="pl-PL"/>
        </w:rPr>
        <w:t>. Złożenie wniosku lub dokonanie zgłoszenia powinno nastąpić w terminie 6 lat od dnia, w</w:t>
      </w:r>
      <w:r w:rsidR="00017BF2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którym decyzja o</w:t>
      </w:r>
      <w:r w:rsidR="00957818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środowiskowych uwarunkowaniach stała się ostateczna.</w:t>
      </w:r>
    </w:p>
    <w:p w14:paraId="5A431763" w14:textId="54B07B13" w:rsidR="0047325A" w:rsidRPr="00490B99" w:rsidRDefault="0047325A" w:rsidP="00490B99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Złożenie wniosku o którym mowa w pkt 1, może nastąpić w terminie 10 lat od dnia, w</w:t>
      </w:r>
      <w:r w:rsidR="001D3F9D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którym decyzja o środowiskowych uwarunkowaniach stała się ostateczna, o ile strona, która złożyła wniosek o</w:t>
      </w:r>
      <w:r w:rsidR="00957818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wydanie decyzji o środowiskowych uwarunkowaniach lub podmiot, na który została przeniesiona ta decyzja, otrzymali przed upływem terminu o którym mowa w pkt 1 od organu, który wydał decyzję o środowiskowych uwarunkowaniach stanowisko, że realizacja planowanego przedsięwzięcia przebiega etapowo oraz, że aktualne są warunki realizacji przedsięwzięcia zawarte w decyzji o</w:t>
      </w:r>
      <w:r w:rsidR="00957818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środowiskowych uwarunkowaniach lub postanowieniu, o którym mowa w art. 90 ust. 1 ww. ustawy, jeżeli było wydane. Zajęcie stanowiska następuje w drodze postanowienia na podstawie informacji na temat stanu środowiska i możliwości realizacji warunków wynikających z decyzji o</w:t>
      </w:r>
      <w:r w:rsidR="00957818" w:rsidRPr="00490B99">
        <w:rPr>
          <w:rFonts w:ascii="Tahoma" w:hAnsi="Tahoma" w:cs="Tahoma"/>
          <w:color w:val="auto"/>
          <w:lang w:bidi="pl-PL"/>
        </w:rPr>
        <w:t> </w:t>
      </w:r>
      <w:r w:rsidRPr="00490B99">
        <w:rPr>
          <w:rFonts w:ascii="Tahoma" w:hAnsi="Tahoma" w:cs="Tahoma"/>
          <w:color w:val="auto"/>
          <w:lang w:bidi="pl-PL"/>
        </w:rPr>
        <w:t>środowiskowych uwarunkowaniach.</w:t>
      </w:r>
    </w:p>
    <w:p w14:paraId="5AE50C27" w14:textId="77777777" w:rsidR="0047325A" w:rsidRPr="00490B99" w:rsidRDefault="0047325A" w:rsidP="00490B99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 xml:space="preserve">Decyzja o środowiskowych uwarunkowaniach wiąże organy, o których mowa w art. 86 ww. ustawy </w:t>
      </w:r>
      <w:proofErr w:type="spellStart"/>
      <w:r w:rsidRPr="00490B99">
        <w:rPr>
          <w:rFonts w:ascii="Tahoma" w:hAnsi="Tahoma" w:cs="Tahoma"/>
          <w:color w:val="auto"/>
          <w:lang w:bidi="pl-PL"/>
        </w:rPr>
        <w:t>ooś</w:t>
      </w:r>
      <w:proofErr w:type="spellEnd"/>
      <w:r w:rsidRPr="00490B99">
        <w:rPr>
          <w:rFonts w:ascii="Tahoma" w:hAnsi="Tahoma" w:cs="Tahoma"/>
          <w:color w:val="auto"/>
          <w:lang w:bidi="pl-PL"/>
        </w:rPr>
        <w:t>.</w:t>
      </w:r>
    </w:p>
    <w:p w14:paraId="2010102F" w14:textId="1B00174D" w:rsidR="0047325A" w:rsidRPr="00490B99" w:rsidRDefault="0047325A" w:rsidP="00490B99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  <w:lang w:bidi="pl-PL"/>
        </w:rPr>
        <w:t xml:space="preserve">Od niniejszej decyzji przysługuje stronie prawo wniesienia odwołania do Samorządowego </w:t>
      </w:r>
      <w:r w:rsidRPr="00490B99">
        <w:rPr>
          <w:rFonts w:ascii="Tahoma" w:hAnsi="Tahoma" w:cs="Tahoma"/>
          <w:color w:val="auto"/>
        </w:rPr>
        <w:t>Kolegium Odwoławczego w Ostrołęce za pośrednictwem Burmistrza Miasta i Gminy Chorzele, w terminie czternastu dni od dnia doręczenia decyzji stronie (art.</w:t>
      </w:r>
      <w:r w:rsidR="0001620A" w:rsidRPr="00490B99">
        <w:rPr>
          <w:rFonts w:ascii="Tahoma" w:hAnsi="Tahoma" w:cs="Tahoma"/>
          <w:color w:val="auto"/>
        </w:rPr>
        <w:t xml:space="preserve"> </w:t>
      </w:r>
      <w:r w:rsidRPr="00490B99">
        <w:rPr>
          <w:rFonts w:ascii="Tahoma" w:hAnsi="Tahoma" w:cs="Tahoma"/>
          <w:color w:val="auto"/>
        </w:rPr>
        <w:t>127 § 1 i 2 k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p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a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).</w:t>
      </w:r>
    </w:p>
    <w:p w14:paraId="234990A6" w14:textId="6FF4CD4A" w:rsidR="0047325A" w:rsidRPr="00490B99" w:rsidRDefault="0047325A" w:rsidP="00490B99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lastRenderedPageBreak/>
        <w:t>Przed upływem terminu do wniesienia odwołania decyzja nie ulega wykonaniu (art. 130 §</w:t>
      </w:r>
      <w:r w:rsidR="0001620A" w:rsidRPr="00490B99">
        <w:rPr>
          <w:rFonts w:ascii="Tahoma" w:hAnsi="Tahoma" w:cs="Tahoma"/>
          <w:color w:val="auto"/>
        </w:rPr>
        <w:t> </w:t>
      </w:r>
      <w:r w:rsidRPr="00490B99">
        <w:rPr>
          <w:rFonts w:ascii="Tahoma" w:hAnsi="Tahoma" w:cs="Tahoma"/>
          <w:color w:val="auto"/>
        </w:rPr>
        <w:t>1 k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p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a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).</w:t>
      </w:r>
    </w:p>
    <w:p w14:paraId="583F0546" w14:textId="109D9F8C" w:rsidR="0047325A" w:rsidRPr="00490B99" w:rsidRDefault="0047325A" w:rsidP="00490B99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Wniesienie odwołania w terminie wstrzymuje wykonanie decyzji (art. 130 § 2 k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p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a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).</w:t>
      </w:r>
    </w:p>
    <w:p w14:paraId="04BA2786" w14:textId="09FE7FBA" w:rsidR="0047325A" w:rsidRPr="00490B99" w:rsidRDefault="0047325A" w:rsidP="00490B99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Decyzja podlega wykonaniu przed upływem terminu do wniesienia odwołania, jeżeli jest zgodna z żądaniem wszystkich stron lub jeżeli wszystkie strony zrzekły się prawa do wniesienia odwołania (art. 130 § 4 k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p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a</w:t>
      </w:r>
      <w:r w:rsidR="0001620A" w:rsidRPr="00490B99">
        <w:rPr>
          <w:rFonts w:ascii="Tahoma" w:hAnsi="Tahoma" w:cs="Tahoma"/>
          <w:color w:val="auto"/>
        </w:rPr>
        <w:t>.</w:t>
      </w:r>
      <w:r w:rsidRPr="00490B99">
        <w:rPr>
          <w:rFonts w:ascii="Tahoma" w:hAnsi="Tahoma" w:cs="Tahoma"/>
          <w:color w:val="auto"/>
        </w:rPr>
        <w:t>).</w:t>
      </w:r>
    </w:p>
    <w:p w14:paraId="748AF207" w14:textId="77777777" w:rsidR="0047325A" w:rsidRPr="00490B99" w:rsidRDefault="0047325A" w:rsidP="00490B99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Zgodnie z treścią art. 127 a ustawy Kodeks postępowania administracyjnego:</w:t>
      </w:r>
    </w:p>
    <w:p w14:paraId="1173F925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§ 1. W trakcie biegu terminu do wniesienia odwołania strona może zrzec się prawa do wniesienia odwołania wobec organu administracji publicznej, który wydał decyzję.</w:t>
      </w:r>
    </w:p>
    <w:p w14:paraId="2929CAFF" w14:textId="77777777" w:rsidR="0047325A" w:rsidRPr="00490B99" w:rsidRDefault="0047325A" w:rsidP="00490B99">
      <w:pPr>
        <w:pStyle w:val="Default"/>
        <w:spacing w:line="276" w:lineRule="auto"/>
        <w:ind w:left="426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§ 2. Z dniem doręczenia organowi administracji publicznej oświadczenia o zrzeczeniu się prawa do wniesienia odwołania przez ostatnią ze stron postępowania, decyzja staje się ostateczna i prawomocna.</w:t>
      </w:r>
    </w:p>
    <w:p w14:paraId="435D6836" w14:textId="36B3E566" w:rsidR="0047325A" w:rsidRPr="00490B99" w:rsidRDefault="0047325A" w:rsidP="00490B99">
      <w:pPr>
        <w:pStyle w:val="Default"/>
        <w:numPr>
          <w:ilvl w:val="0"/>
          <w:numId w:val="9"/>
        </w:numPr>
        <w:tabs>
          <w:tab w:val="left" w:pos="2552"/>
        </w:tabs>
        <w:spacing w:line="276" w:lineRule="auto"/>
        <w:ind w:left="284" w:hanging="284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 xml:space="preserve">W przypadku złożenia przez stronę oświadczenia o zrzeczeniu się prawa do odwołania od decyzji (określonego w </w:t>
      </w:r>
      <w:r w:rsidR="008F121C" w:rsidRPr="00490B99">
        <w:rPr>
          <w:rFonts w:ascii="Tahoma" w:hAnsi="Tahoma" w:cs="Tahoma"/>
          <w:color w:val="auto"/>
        </w:rPr>
        <w:t xml:space="preserve">pkt 8 </w:t>
      </w:r>
      <w:r w:rsidRPr="00490B99">
        <w:rPr>
          <w:rFonts w:ascii="Tahoma" w:hAnsi="Tahoma" w:cs="Tahoma"/>
          <w:color w:val="auto"/>
        </w:rPr>
        <w:t>§</w:t>
      </w:r>
      <w:r w:rsidR="001D3F9D" w:rsidRPr="00490B99">
        <w:rPr>
          <w:rFonts w:ascii="Tahoma" w:hAnsi="Tahoma" w:cs="Tahoma"/>
          <w:color w:val="auto"/>
        </w:rPr>
        <w:t xml:space="preserve"> </w:t>
      </w:r>
      <w:r w:rsidRPr="00490B99">
        <w:rPr>
          <w:rFonts w:ascii="Tahoma" w:hAnsi="Tahoma" w:cs="Tahoma"/>
          <w:color w:val="auto"/>
        </w:rPr>
        <w:t>2</w:t>
      </w:r>
      <w:r w:rsidR="008F121C" w:rsidRPr="00490B99">
        <w:rPr>
          <w:rFonts w:ascii="Tahoma" w:hAnsi="Tahoma" w:cs="Tahoma"/>
          <w:color w:val="auto"/>
        </w:rPr>
        <w:t xml:space="preserve"> pouczenia</w:t>
      </w:r>
      <w:r w:rsidRPr="00490B99">
        <w:rPr>
          <w:rFonts w:ascii="Tahoma" w:hAnsi="Tahoma" w:cs="Tahoma"/>
          <w:color w:val="auto"/>
        </w:rPr>
        <w:t>) nie przysługuje prawo do odwołania się ani skargi do sądu administracyjnego.</w:t>
      </w:r>
    </w:p>
    <w:p w14:paraId="7173B5B5" w14:textId="77777777" w:rsidR="0047325A" w:rsidRPr="00490B99" w:rsidRDefault="0047325A" w:rsidP="00490B99">
      <w:pPr>
        <w:pStyle w:val="Default"/>
        <w:spacing w:line="276" w:lineRule="auto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Załączniki:</w:t>
      </w:r>
    </w:p>
    <w:p w14:paraId="7F0ED5A3" w14:textId="77777777" w:rsidR="0047325A" w:rsidRPr="00490B99" w:rsidRDefault="0047325A" w:rsidP="00490B99">
      <w:pPr>
        <w:pStyle w:val="Default"/>
        <w:numPr>
          <w:ilvl w:val="1"/>
          <w:numId w:val="2"/>
        </w:numPr>
        <w:spacing w:line="276" w:lineRule="auto"/>
        <w:ind w:left="284" w:hanging="284"/>
        <w:rPr>
          <w:rFonts w:ascii="Tahoma" w:hAnsi="Tahoma" w:cs="Tahoma"/>
          <w:color w:val="auto"/>
          <w:lang w:bidi="pl-PL"/>
        </w:rPr>
      </w:pPr>
      <w:r w:rsidRPr="00490B99">
        <w:rPr>
          <w:rFonts w:ascii="Tahoma" w:hAnsi="Tahoma" w:cs="Tahoma"/>
          <w:color w:val="auto"/>
          <w:lang w:bidi="pl-PL"/>
        </w:rPr>
        <w:t>Charakterystyka przedsięwzięcia.</w:t>
      </w:r>
    </w:p>
    <w:p w14:paraId="110A08AB" w14:textId="77777777" w:rsidR="00055D6B" w:rsidRPr="00490B99" w:rsidRDefault="00055D6B" w:rsidP="00490B99">
      <w:pPr>
        <w:pStyle w:val="Default"/>
        <w:rPr>
          <w:rFonts w:ascii="Tahoma" w:hAnsi="Tahoma" w:cs="Tahoma"/>
          <w:b/>
          <w:bCs/>
          <w:color w:val="auto"/>
        </w:rPr>
      </w:pPr>
    </w:p>
    <w:p w14:paraId="590BF70F" w14:textId="77777777" w:rsidR="001D3F9D" w:rsidRPr="00490B99" w:rsidRDefault="001D3F9D" w:rsidP="00490B99">
      <w:pPr>
        <w:pStyle w:val="Default"/>
        <w:rPr>
          <w:rFonts w:ascii="Tahoma" w:hAnsi="Tahoma" w:cs="Tahoma"/>
          <w:color w:val="auto"/>
        </w:rPr>
      </w:pPr>
    </w:p>
    <w:p w14:paraId="5C620275" w14:textId="77777777" w:rsidR="0030022A" w:rsidRPr="00490B99" w:rsidRDefault="0030022A" w:rsidP="00490B99">
      <w:pPr>
        <w:pStyle w:val="Default"/>
        <w:ind w:left="6237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 xml:space="preserve">Z up. Burmistrza </w:t>
      </w:r>
    </w:p>
    <w:p w14:paraId="3563340E" w14:textId="02A3AE4A" w:rsidR="001D3F9D" w:rsidRPr="00490B99" w:rsidRDefault="0030022A" w:rsidP="00490B99">
      <w:pPr>
        <w:pStyle w:val="Default"/>
        <w:ind w:left="6237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Miasta i Gminy Chorzele</w:t>
      </w:r>
    </w:p>
    <w:p w14:paraId="21580A33" w14:textId="5863AAFE" w:rsidR="0030022A" w:rsidRPr="00490B99" w:rsidRDefault="0030022A" w:rsidP="00490B99">
      <w:pPr>
        <w:pStyle w:val="Default"/>
        <w:ind w:left="6237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Agnieszka Opalach</w:t>
      </w:r>
    </w:p>
    <w:p w14:paraId="1D14054A" w14:textId="77777777" w:rsidR="001D3F9D" w:rsidRPr="00490B99" w:rsidRDefault="001D3F9D" w:rsidP="00490B99">
      <w:pPr>
        <w:pStyle w:val="Default"/>
        <w:ind w:left="6237"/>
        <w:rPr>
          <w:rFonts w:ascii="Tahoma" w:hAnsi="Tahoma" w:cs="Tahoma"/>
          <w:color w:val="auto"/>
        </w:rPr>
      </w:pPr>
    </w:p>
    <w:p w14:paraId="51E4ACF0" w14:textId="77777777" w:rsidR="001D3F9D" w:rsidRPr="00490B99" w:rsidRDefault="001D3F9D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305C3FF0" w14:textId="77777777" w:rsidR="001D3F9D" w:rsidRPr="00490B99" w:rsidRDefault="001D3F9D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1F6C3779" w14:textId="77777777" w:rsidR="001D3F9D" w:rsidRPr="00490B99" w:rsidRDefault="001D3F9D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2B65A0CF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76031FD0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1D5904B3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1485C08E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21277B8D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7095663A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76BFBEC1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4116B49F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14829F9C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7E39F169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6AACA3C4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133F2AD5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2EA4C0E7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087D5B88" w14:textId="77777777" w:rsidR="0030022A" w:rsidRPr="00490B99" w:rsidRDefault="0030022A" w:rsidP="00490B99">
      <w:pPr>
        <w:pStyle w:val="Default"/>
        <w:rPr>
          <w:rFonts w:ascii="Tahoma" w:hAnsi="Tahoma" w:cs="Tahoma"/>
          <w:i/>
          <w:iCs/>
          <w:color w:val="auto"/>
        </w:rPr>
      </w:pPr>
    </w:p>
    <w:p w14:paraId="3FA23A75" w14:textId="3ACC9EAE" w:rsidR="0047325A" w:rsidRPr="00490B99" w:rsidRDefault="0047325A" w:rsidP="00490B99">
      <w:pPr>
        <w:pStyle w:val="Default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Sporządziła: Monika Chmielewska</w:t>
      </w:r>
    </w:p>
    <w:p w14:paraId="4DA96DE6" w14:textId="77777777" w:rsidR="0047325A" w:rsidRPr="00490B99" w:rsidRDefault="0047325A" w:rsidP="00490B99">
      <w:pPr>
        <w:pStyle w:val="Default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Otrzymują:</w:t>
      </w:r>
    </w:p>
    <w:p w14:paraId="77E9F0C2" w14:textId="77777777" w:rsidR="0047325A" w:rsidRPr="00490B99" w:rsidRDefault="0047325A" w:rsidP="00490B99">
      <w:pPr>
        <w:pStyle w:val="Defaul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Cezary Mikołajewski, ul Miła 15, 06-300 Przasnysz;</w:t>
      </w:r>
    </w:p>
    <w:p w14:paraId="42195207" w14:textId="77777777" w:rsidR="009E4D1C" w:rsidRPr="00490B99" w:rsidRDefault="0047325A" w:rsidP="00490B99">
      <w:pPr>
        <w:pStyle w:val="Defaul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Strony postępowania poprzez obwieszczenie</w:t>
      </w:r>
      <w:r w:rsidR="009E4D1C" w:rsidRPr="00490B99">
        <w:rPr>
          <w:rFonts w:ascii="Tahoma" w:hAnsi="Tahoma" w:cs="Tahoma"/>
          <w:color w:val="auto"/>
        </w:rPr>
        <w:t>:</w:t>
      </w:r>
    </w:p>
    <w:p w14:paraId="163E69C9" w14:textId="77777777" w:rsidR="009E4D1C" w:rsidRPr="00490B99" w:rsidRDefault="009E4D1C" w:rsidP="00490B99">
      <w:pPr>
        <w:pStyle w:val="Default"/>
        <w:ind w:left="720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lastRenderedPageBreak/>
        <w:t>-</w:t>
      </w:r>
      <w:r w:rsidR="0047325A" w:rsidRPr="00490B99">
        <w:rPr>
          <w:rFonts w:ascii="Tahoma" w:hAnsi="Tahoma" w:cs="Tahoma"/>
          <w:color w:val="auto"/>
        </w:rPr>
        <w:t xml:space="preserve"> na stronie </w:t>
      </w:r>
      <w:hyperlink r:id="rId11" w:history="1">
        <w:r w:rsidR="0047325A" w:rsidRPr="00490B99">
          <w:rPr>
            <w:rStyle w:val="Hipercze"/>
            <w:rFonts w:ascii="Tahoma" w:hAnsi="Tahoma" w:cs="Tahoma"/>
            <w:color w:val="auto"/>
          </w:rPr>
          <w:t>www.bip.chorzele.pl</w:t>
        </w:r>
      </w:hyperlink>
      <w:r w:rsidRPr="00490B99">
        <w:rPr>
          <w:rFonts w:ascii="Tahoma" w:hAnsi="Tahoma" w:cs="Tahoma"/>
          <w:color w:val="auto"/>
        </w:rPr>
        <w:t>,</w:t>
      </w:r>
    </w:p>
    <w:p w14:paraId="64C64B5E" w14:textId="3EAAD32C" w:rsidR="0047325A" w:rsidRPr="00490B99" w:rsidRDefault="009E4D1C" w:rsidP="00490B99">
      <w:pPr>
        <w:pStyle w:val="Default"/>
        <w:ind w:left="720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wywieszenie na tablicy ogłoszeń Urzędu Miasta i Gminy w Chorzelach,</w:t>
      </w:r>
    </w:p>
    <w:p w14:paraId="26464FF5" w14:textId="2E64AB3B" w:rsidR="0047325A" w:rsidRPr="00490B99" w:rsidRDefault="0047325A" w:rsidP="00490B99">
      <w:pPr>
        <w:pStyle w:val="Default"/>
        <w:ind w:left="426" w:firstLine="283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 xml:space="preserve">- </w:t>
      </w:r>
      <w:r w:rsidR="009E4D1C" w:rsidRPr="00490B99">
        <w:rPr>
          <w:rFonts w:ascii="Tahoma" w:hAnsi="Tahoma" w:cs="Tahoma"/>
          <w:color w:val="auto"/>
        </w:rPr>
        <w:t xml:space="preserve">wywieszenie na </w:t>
      </w:r>
      <w:r w:rsidRPr="00490B99">
        <w:rPr>
          <w:rFonts w:ascii="Tahoma" w:hAnsi="Tahoma" w:cs="Tahoma"/>
          <w:color w:val="auto"/>
        </w:rPr>
        <w:t>tablic</w:t>
      </w:r>
      <w:r w:rsidR="009E4D1C" w:rsidRPr="00490B99">
        <w:rPr>
          <w:rFonts w:ascii="Tahoma" w:hAnsi="Tahoma" w:cs="Tahoma"/>
          <w:color w:val="auto"/>
        </w:rPr>
        <w:t>y</w:t>
      </w:r>
      <w:r w:rsidRPr="00490B99">
        <w:rPr>
          <w:rFonts w:ascii="Tahoma" w:hAnsi="Tahoma" w:cs="Tahoma"/>
          <w:color w:val="auto"/>
        </w:rPr>
        <w:t xml:space="preserve"> ogłoszeń sołectw </w:t>
      </w:r>
      <w:r w:rsidR="003344F0" w:rsidRPr="00490B99">
        <w:rPr>
          <w:rFonts w:ascii="Tahoma" w:hAnsi="Tahoma" w:cs="Tahoma"/>
          <w:color w:val="auto"/>
        </w:rPr>
        <w:t>Nowa Wieś Zarębska i Długie</w:t>
      </w:r>
      <w:r w:rsidRPr="00490B99">
        <w:rPr>
          <w:rFonts w:ascii="Tahoma" w:hAnsi="Tahoma" w:cs="Tahoma"/>
          <w:color w:val="auto"/>
        </w:rPr>
        <w:t xml:space="preserve"> (za pośrednictwem sołtysa);</w:t>
      </w:r>
    </w:p>
    <w:p w14:paraId="112FC536" w14:textId="79BF5631" w:rsidR="003344F0" w:rsidRPr="00490B99" w:rsidRDefault="003344F0" w:rsidP="00490B99">
      <w:pPr>
        <w:pStyle w:val="Default"/>
        <w:ind w:left="426" w:firstLine="283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 xml:space="preserve">- </w:t>
      </w:r>
      <w:r w:rsidR="009E4D1C" w:rsidRPr="00490B99">
        <w:rPr>
          <w:rFonts w:ascii="Tahoma" w:hAnsi="Tahoma" w:cs="Tahoma"/>
          <w:color w:val="auto"/>
        </w:rPr>
        <w:t xml:space="preserve">wywieszenie na </w:t>
      </w:r>
      <w:r w:rsidRPr="00490B99">
        <w:rPr>
          <w:rFonts w:ascii="Tahoma" w:hAnsi="Tahoma" w:cs="Tahoma"/>
          <w:color w:val="auto"/>
        </w:rPr>
        <w:t>tablic</w:t>
      </w:r>
      <w:r w:rsidR="009E4D1C" w:rsidRPr="00490B99">
        <w:rPr>
          <w:rFonts w:ascii="Tahoma" w:hAnsi="Tahoma" w:cs="Tahoma"/>
          <w:color w:val="auto"/>
        </w:rPr>
        <w:t>y</w:t>
      </w:r>
      <w:r w:rsidRPr="00490B99">
        <w:rPr>
          <w:rFonts w:ascii="Tahoma" w:hAnsi="Tahoma" w:cs="Tahoma"/>
          <w:color w:val="auto"/>
        </w:rPr>
        <w:t xml:space="preserve"> ogłoszeń Urzędu Gminy Czarnia;</w:t>
      </w:r>
    </w:p>
    <w:p w14:paraId="188CEF9C" w14:textId="68313173" w:rsidR="003344F0" w:rsidRPr="00490B99" w:rsidRDefault="003344F0" w:rsidP="00490B99">
      <w:pPr>
        <w:pStyle w:val="Default"/>
        <w:ind w:left="426" w:firstLine="283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- Biuletyn Informacji Publicznej Urzędu Gminy Czarnia;</w:t>
      </w:r>
    </w:p>
    <w:p w14:paraId="727638AD" w14:textId="77777777" w:rsidR="0047325A" w:rsidRPr="00490B99" w:rsidRDefault="0047325A" w:rsidP="00490B99">
      <w:pPr>
        <w:pStyle w:val="Defaul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Gmina Chorzele;</w:t>
      </w:r>
    </w:p>
    <w:p w14:paraId="3C693A69" w14:textId="77777777" w:rsidR="0047325A" w:rsidRPr="00490B99" w:rsidRDefault="0047325A" w:rsidP="00490B99">
      <w:pPr>
        <w:pStyle w:val="Defaul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a/a.</w:t>
      </w:r>
    </w:p>
    <w:p w14:paraId="2BF2A7D6" w14:textId="77777777" w:rsidR="0047325A" w:rsidRPr="00490B99" w:rsidRDefault="0047325A" w:rsidP="00490B99">
      <w:pPr>
        <w:pStyle w:val="Default"/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Do wiadomości:</w:t>
      </w:r>
    </w:p>
    <w:p w14:paraId="171D807B" w14:textId="77777777" w:rsidR="0047325A" w:rsidRPr="00490B99" w:rsidRDefault="0047325A" w:rsidP="00490B99">
      <w:pPr>
        <w:pStyle w:val="Default"/>
        <w:numPr>
          <w:ilvl w:val="0"/>
          <w:numId w:val="10"/>
        </w:numPr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Regionalny Dyrektor Ochrony Środowiska w Warszawie, Wydział Spraw Terenowych w Siedlcach, Oddział w Ostrołęce, ul. Berka Joselewicza 1, 07 – 410 Ostrołęka;</w:t>
      </w:r>
    </w:p>
    <w:p w14:paraId="61D6A9F3" w14:textId="77777777" w:rsidR="0047325A" w:rsidRPr="00490B99" w:rsidRDefault="0047325A" w:rsidP="00490B99">
      <w:pPr>
        <w:pStyle w:val="Default"/>
        <w:numPr>
          <w:ilvl w:val="0"/>
          <w:numId w:val="10"/>
        </w:numPr>
        <w:rPr>
          <w:rFonts w:ascii="Tahoma" w:hAnsi="Tahoma" w:cs="Tahoma"/>
          <w:color w:val="auto"/>
        </w:rPr>
      </w:pPr>
      <w:r w:rsidRPr="00490B99">
        <w:rPr>
          <w:rFonts w:ascii="Tahoma" w:hAnsi="Tahoma" w:cs="Tahoma"/>
          <w:color w:val="auto"/>
        </w:rPr>
        <w:t>Państwowy Powiatowy Inspektor Sanitarny w Przasnyszu, ul. Gołymińska 13, 06-300 Przasnysz;</w:t>
      </w:r>
    </w:p>
    <w:p w14:paraId="412CE3B3" w14:textId="6C9F13A2" w:rsidR="0047325A" w:rsidRPr="00490B99" w:rsidRDefault="0047325A" w:rsidP="00490B99">
      <w:pPr>
        <w:pStyle w:val="Default"/>
        <w:numPr>
          <w:ilvl w:val="0"/>
          <w:numId w:val="10"/>
        </w:numPr>
        <w:rPr>
          <w:rFonts w:ascii="Tahoma" w:hAnsi="Tahoma" w:cs="Tahoma"/>
        </w:rPr>
      </w:pPr>
      <w:r w:rsidRPr="00490B99">
        <w:rPr>
          <w:rFonts w:ascii="Tahoma" w:hAnsi="Tahoma" w:cs="Tahoma"/>
          <w:color w:val="auto"/>
        </w:rPr>
        <w:t>Państwowe Gospodar</w:t>
      </w:r>
      <w:r w:rsidRPr="00490B99">
        <w:rPr>
          <w:rFonts w:ascii="Tahoma" w:hAnsi="Tahoma" w:cs="Tahoma"/>
        </w:rPr>
        <w:t>stwo Wodne Wody Polskie, Zarząd Zlewni w Ostrołęce, ul. Poznańska 19, 07-409 Ostrołęka.</w:t>
      </w:r>
    </w:p>
    <w:sectPr w:rsidR="0047325A" w:rsidRPr="00490B99" w:rsidSect="001D3F9D">
      <w:footerReference w:type="default" r:id="rId12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DA44" w14:textId="77777777" w:rsidR="00E6427F" w:rsidRDefault="00E6427F">
      <w:pPr>
        <w:spacing w:after="0"/>
      </w:pPr>
      <w:r>
        <w:separator/>
      </w:r>
    </w:p>
  </w:endnote>
  <w:endnote w:type="continuationSeparator" w:id="0">
    <w:p w14:paraId="1C234CED" w14:textId="77777777" w:rsidR="00E6427F" w:rsidRDefault="00E642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175A" w14:textId="77777777" w:rsidR="004872E1" w:rsidRDefault="008B2530">
    <w:pPr>
      <w:pStyle w:val="Stopka"/>
      <w:jc w:val="center"/>
    </w:pPr>
    <w:r>
      <w:rPr>
        <w:lang w:val="pl-PL"/>
      </w:rPr>
      <w:fldChar w:fldCharType="begin"/>
    </w:r>
    <w:r>
      <w:rPr>
        <w:lang w:val="pl-PL"/>
      </w:rPr>
      <w:instrText xml:space="preserve"> PAGE </w:instrText>
    </w:r>
    <w:r>
      <w:rPr>
        <w:lang w:val="pl-PL"/>
      </w:rPr>
      <w:fldChar w:fldCharType="separate"/>
    </w:r>
    <w:r>
      <w:rPr>
        <w:lang w:val="pl-PL"/>
      </w:rPr>
      <w:t>12</w:t>
    </w:r>
    <w:r>
      <w:rPr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A69A" w14:textId="77777777" w:rsidR="00E6427F" w:rsidRDefault="00E6427F">
      <w:pPr>
        <w:spacing w:after="0"/>
      </w:pPr>
      <w:r>
        <w:separator/>
      </w:r>
    </w:p>
  </w:footnote>
  <w:footnote w:type="continuationSeparator" w:id="0">
    <w:p w14:paraId="3A410268" w14:textId="77777777" w:rsidR="00E6427F" w:rsidRDefault="00E642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41E8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5AA8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53ED6"/>
    <w:multiLevelType w:val="multilevel"/>
    <w:tmpl w:val="619AE17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D6CC9"/>
    <w:multiLevelType w:val="hybridMultilevel"/>
    <w:tmpl w:val="F042D53E"/>
    <w:lvl w:ilvl="0" w:tplc="85742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1402"/>
    <w:multiLevelType w:val="hybridMultilevel"/>
    <w:tmpl w:val="9EFA6E92"/>
    <w:lvl w:ilvl="0" w:tplc="E4D4550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0B2539E5"/>
    <w:multiLevelType w:val="hybridMultilevel"/>
    <w:tmpl w:val="935826DA"/>
    <w:lvl w:ilvl="0" w:tplc="E4D4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5344C"/>
    <w:multiLevelType w:val="hybridMultilevel"/>
    <w:tmpl w:val="8A5ED53C"/>
    <w:lvl w:ilvl="0" w:tplc="AC40BF40">
      <w:start w:val="2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5A770F"/>
    <w:multiLevelType w:val="multilevel"/>
    <w:tmpl w:val="E3D2ADB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F953D26"/>
    <w:multiLevelType w:val="hybridMultilevel"/>
    <w:tmpl w:val="2A5C7862"/>
    <w:lvl w:ilvl="0" w:tplc="A2D6921A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4586CB5"/>
    <w:multiLevelType w:val="hybridMultilevel"/>
    <w:tmpl w:val="3AE83EEE"/>
    <w:lvl w:ilvl="0" w:tplc="D894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2B13CC"/>
    <w:multiLevelType w:val="hybridMultilevel"/>
    <w:tmpl w:val="3780AB14"/>
    <w:lvl w:ilvl="0" w:tplc="E4D4550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285175B7"/>
    <w:multiLevelType w:val="multilevel"/>
    <w:tmpl w:val="6252591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2A0C3D0E"/>
    <w:multiLevelType w:val="multilevel"/>
    <w:tmpl w:val="10C84C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CAF6880"/>
    <w:multiLevelType w:val="hybridMultilevel"/>
    <w:tmpl w:val="BB227EB2"/>
    <w:lvl w:ilvl="0" w:tplc="FCF29A3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33202"/>
    <w:multiLevelType w:val="multilevel"/>
    <w:tmpl w:val="5350BF28"/>
    <w:lvl w:ilvl="0"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3481081C"/>
    <w:multiLevelType w:val="multilevel"/>
    <w:tmpl w:val="77D8FAAE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7C24DC"/>
    <w:multiLevelType w:val="multilevel"/>
    <w:tmpl w:val="AEE6500E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BB15B6"/>
    <w:multiLevelType w:val="hybridMultilevel"/>
    <w:tmpl w:val="7160107C"/>
    <w:lvl w:ilvl="0" w:tplc="7288433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468F31AE"/>
    <w:multiLevelType w:val="multilevel"/>
    <w:tmpl w:val="2A4E54C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4AB538A2"/>
    <w:multiLevelType w:val="hybridMultilevel"/>
    <w:tmpl w:val="9E7C6D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16FE6"/>
    <w:multiLevelType w:val="hybridMultilevel"/>
    <w:tmpl w:val="636243F0"/>
    <w:lvl w:ilvl="0" w:tplc="1AEE9B4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F06058"/>
    <w:multiLevelType w:val="multilevel"/>
    <w:tmpl w:val="AF70E3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567FB"/>
    <w:multiLevelType w:val="multilevel"/>
    <w:tmpl w:val="6C22B0D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5F315B0"/>
    <w:multiLevelType w:val="hybridMultilevel"/>
    <w:tmpl w:val="FC9A6E06"/>
    <w:lvl w:ilvl="0" w:tplc="27FE8698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AF1BC9"/>
    <w:multiLevelType w:val="multilevel"/>
    <w:tmpl w:val="5E40414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decimal"/>
      <w:lvlText w:val="%5."/>
      <w:lvlJc w:val="left"/>
      <w:pPr>
        <w:ind w:left="2586" w:hanging="360"/>
      </w:pPr>
    </w:lvl>
    <w:lvl w:ilvl="5">
      <w:start w:val="1"/>
      <w:numFmt w:val="decimal"/>
      <w:lvlText w:val="%6."/>
      <w:lvlJc w:val="left"/>
      <w:pPr>
        <w:ind w:left="2946" w:hanging="360"/>
      </w:pPr>
    </w:lvl>
    <w:lvl w:ilvl="6">
      <w:start w:val="1"/>
      <w:numFmt w:val="decimal"/>
      <w:lvlText w:val="%7."/>
      <w:lvlJc w:val="left"/>
      <w:pPr>
        <w:ind w:left="3306" w:hanging="360"/>
      </w:pPr>
    </w:lvl>
    <w:lvl w:ilvl="7">
      <w:start w:val="1"/>
      <w:numFmt w:val="decimal"/>
      <w:lvlText w:val="%8."/>
      <w:lvlJc w:val="left"/>
      <w:pPr>
        <w:ind w:left="3666" w:hanging="360"/>
      </w:pPr>
    </w:lvl>
    <w:lvl w:ilvl="8">
      <w:start w:val="1"/>
      <w:numFmt w:val="decimal"/>
      <w:lvlText w:val="%9."/>
      <w:lvlJc w:val="left"/>
      <w:pPr>
        <w:ind w:left="4026" w:hanging="360"/>
      </w:pPr>
    </w:lvl>
  </w:abstractNum>
  <w:abstractNum w:abstractNumId="25" w15:restartNumberingAfterBreak="0">
    <w:nsid w:val="5C945262"/>
    <w:multiLevelType w:val="multilevel"/>
    <w:tmpl w:val="8E640DE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5D0B26E5"/>
    <w:multiLevelType w:val="multilevel"/>
    <w:tmpl w:val="C66CB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D816F9A"/>
    <w:multiLevelType w:val="hybridMultilevel"/>
    <w:tmpl w:val="4E8A73E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E1477F"/>
    <w:multiLevelType w:val="multilevel"/>
    <w:tmpl w:val="0B9489BE"/>
    <w:lvl w:ilvl="0"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62552059"/>
    <w:multiLevelType w:val="multilevel"/>
    <w:tmpl w:val="417A453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62F340DE"/>
    <w:multiLevelType w:val="multilevel"/>
    <w:tmpl w:val="8902860E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1" w15:restartNumberingAfterBreak="0">
    <w:nsid w:val="633B0B23"/>
    <w:multiLevelType w:val="hybridMultilevel"/>
    <w:tmpl w:val="EEA4AC1C"/>
    <w:lvl w:ilvl="0" w:tplc="E4D45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303D5C"/>
    <w:multiLevelType w:val="hybridMultilevel"/>
    <w:tmpl w:val="F44482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C5C4897"/>
    <w:multiLevelType w:val="multilevel"/>
    <w:tmpl w:val="36246BC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 w15:restartNumberingAfterBreak="0">
    <w:nsid w:val="6D010057"/>
    <w:multiLevelType w:val="multilevel"/>
    <w:tmpl w:val="548CF282"/>
    <w:styleLink w:val="WWNum3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5" w15:restartNumberingAfterBreak="0">
    <w:nsid w:val="745238AE"/>
    <w:multiLevelType w:val="hybridMultilevel"/>
    <w:tmpl w:val="6BB69AD0"/>
    <w:lvl w:ilvl="0" w:tplc="8E664B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E2222"/>
    <w:multiLevelType w:val="multilevel"/>
    <w:tmpl w:val="4BF8FA76"/>
    <w:lvl w:ilvl="0">
      <w:start w:val="10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  <w:lang w:val="pl-PL" w:eastAsia="pl-PL" w:bidi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Theme="minorHAnsi" w:eastAsia="Times New Roman" w:hAnsiTheme="minorHAnsi" w:cstheme="min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360"/>
        </w:pPr>
      </w:lvl>
    </w:lvlOverride>
  </w:num>
  <w:num w:numId="2">
    <w:abstractNumId w:val="25"/>
  </w:num>
  <w:num w:numId="3">
    <w:abstractNumId w:val="26"/>
  </w:num>
  <w:num w:numId="4">
    <w:abstractNumId w:val="2"/>
  </w:num>
  <w:num w:numId="5">
    <w:abstractNumId w:val="22"/>
  </w:num>
  <w:num w:numId="6">
    <w:abstractNumId w:val="18"/>
  </w:num>
  <w:num w:numId="7">
    <w:abstractNumId w:val="36"/>
  </w:num>
  <w:num w:numId="8">
    <w:abstractNumId w:val="12"/>
  </w:num>
  <w:num w:numId="9">
    <w:abstractNumId w:val="24"/>
  </w:num>
  <w:num w:numId="10">
    <w:abstractNumId w:val="7"/>
  </w:num>
  <w:num w:numId="11">
    <w:abstractNumId w:val="13"/>
  </w:num>
  <w:num w:numId="12">
    <w:abstractNumId w:val="5"/>
  </w:num>
  <w:num w:numId="13">
    <w:abstractNumId w:val="31"/>
  </w:num>
  <w:num w:numId="14">
    <w:abstractNumId w:val="8"/>
  </w:num>
  <w:num w:numId="15">
    <w:abstractNumId w:val="32"/>
  </w:num>
  <w:num w:numId="16">
    <w:abstractNumId w:val="10"/>
  </w:num>
  <w:num w:numId="17">
    <w:abstractNumId w:val="4"/>
  </w:num>
  <w:num w:numId="18">
    <w:abstractNumId w:val="34"/>
  </w:num>
  <w:num w:numId="19">
    <w:abstractNumId w:val="20"/>
  </w:num>
  <w:num w:numId="20">
    <w:abstractNumId w:val="21"/>
  </w:num>
  <w:num w:numId="21">
    <w:abstractNumId w:val="3"/>
  </w:num>
  <w:num w:numId="22">
    <w:abstractNumId w:val="9"/>
  </w:num>
  <w:num w:numId="23">
    <w:abstractNumId w:val="17"/>
  </w:num>
  <w:num w:numId="24">
    <w:abstractNumId w:val="35"/>
  </w:num>
  <w:num w:numId="25">
    <w:abstractNumId w:val="27"/>
  </w:num>
  <w:num w:numId="26">
    <w:abstractNumId w:val="1"/>
  </w:num>
  <w:num w:numId="27">
    <w:abstractNumId w:val="0"/>
  </w:num>
  <w:num w:numId="28">
    <w:abstractNumId w:val="19"/>
  </w:num>
  <w:num w:numId="29">
    <w:abstractNumId w:val="25"/>
  </w:num>
  <w:num w:numId="30">
    <w:abstractNumId w:val="23"/>
  </w:num>
  <w:num w:numId="31">
    <w:abstractNumId w:val="6"/>
  </w:num>
  <w:num w:numId="32">
    <w:abstractNumId w:val="30"/>
  </w:num>
  <w:num w:numId="33">
    <w:abstractNumId w:val="16"/>
  </w:num>
  <w:num w:numId="34">
    <w:abstractNumId w:val="11"/>
  </w:num>
  <w:num w:numId="35">
    <w:abstractNumId w:val="15"/>
  </w:num>
  <w:num w:numId="36">
    <w:abstractNumId w:val="29"/>
  </w:num>
  <w:num w:numId="37">
    <w:abstractNumId w:val="33"/>
  </w:num>
  <w:num w:numId="38">
    <w:abstractNumId w:val="3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effect w:val="none"/>
          <w:vertAlign w:val="baseline"/>
          <w:lang w:val="pl-PL" w:eastAsia="pl-PL" w:bidi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Theme="majorHAnsi" w:eastAsia="Times New Roman" w:hAnsiTheme="majorHAnsi" w:cstheme="maj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360"/>
        </w:pPr>
      </w:lvl>
    </w:lvlOverride>
  </w:num>
  <w:num w:numId="39">
    <w:abstractNumId w:val="2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79"/>
    <w:rsid w:val="0000172B"/>
    <w:rsid w:val="0000310E"/>
    <w:rsid w:val="00005925"/>
    <w:rsid w:val="000070DF"/>
    <w:rsid w:val="00010AB3"/>
    <w:rsid w:val="00012F60"/>
    <w:rsid w:val="000150DD"/>
    <w:rsid w:val="0001620A"/>
    <w:rsid w:val="00017085"/>
    <w:rsid w:val="00017BF2"/>
    <w:rsid w:val="00022BE4"/>
    <w:rsid w:val="00031C9F"/>
    <w:rsid w:val="000353F1"/>
    <w:rsid w:val="00036415"/>
    <w:rsid w:val="00040692"/>
    <w:rsid w:val="00041491"/>
    <w:rsid w:val="00055637"/>
    <w:rsid w:val="00055D6B"/>
    <w:rsid w:val="00056DC9"/>
    <w:rsid w:val="00061375"/>
    <w:rsid w:val="00062C2E"/>
    <w:rsid w:val="00064A35"/>
    <w:rsid w:val="000651B2"/>
    <w:rsid w:val="000659DC"/>
    <w:rsid w:val="00077AAB"/>
    <w:rsid w:val="00094BA3"/>
    <w:rsid w:val="00094DA2"/>
    <w:rsid w:val="0009734E"/>
    <w:rsid w:val="000A2034"/>
    <w:rsid w:val="000A4DA8"/>
    <w:rsid w:val="000A58EF"/>
    <w:rsid w:val="000B0594"/>
    <w:rsid w:val="000B31D8"/>
    <w:rsid w:val="000B7022"/>
    <w:rsid w:val="000D1425"/>
    <w:rsid w:val="000E1648"/>
    <w:rsid w:val="000F30B0"/>
    <w:rsid w:val="000F6484"/>
    <w:rsid w:val="0010269E"/>
    <w:rsid w:val="00116913"/>
    <w:rsid w:val="00116D42"/>
    <w:rsid w:val="00117D04"/>
    <w:rsid w:val="00120DDB"/>
    <w:rsid w:val="00134455"/>
    <w:rsid w:val="00137B03"/>
    <w:rsid w:val="001419CF"/>
    <w:rsid w:val="0015025A"/>
    <w:rsid w:val="0015765B"/>
    <w:rsid w:val="00157FBF"/>
    <w:rsid w:val="00161676"/>
    <w:rsid w:val="00183B3A"/>
    <w:rsid w:val="00191312"/>
    <w:rsid w:val="00191A86"/>
    <w:rsid w:val="00191FBD"/>
    <w:rsid w:val="001920D2"/>
    <w:rsid w:val="00192959"/>
    <w:rsid w:val="00196F05"/>
    <w:rsid w:val="001A03EE"/>
    <w:rsid w:val="001A1DCF"/>
    <w:rsid w:val="001B036F"/>
    <w:rsid w:val="001B3216"/>
    <w:rsid w:val="001B6837"/>
    <w:rsid w:val="001C093E"/>
    <w:rsid w:val="001C0F33"/>
    <w:rsid w:val="001C78C8"/>
    <w:rsid w:val="001D3F9D"/>
    <w:rsid w:val="001E5BE4"/>
    <w:rsid w:val="001F03BF"/>
    <w:rsid w:val="001F26DD"/>
    <w:rsid w:val="001F3754"/>
    <w:rsid w:val="00201A00"/>
    <w:rsid w:val="0021359C"/>
    <w:rsid w:val="00224C51"/>
    <w:rsid w:val="00230F1F"/>
    <w:rsid w:val="00231BB1"/>
    <w:rsid w:val="0023587B"/>
    <w:rsid w:val="002358F4"/>
    <w:rsid w:val="00250934"/>
    <w:rsid w:val="002512D0"/>
    <w:rsid w:val="0025180D"/>
    <w:rsid w:val="0025368F"/>
    <w:rsid w:val="00261AA0"/>
    <w:rsid w:val="00267639"/>
    <w:rsid w:val="00271FA7"/>
    <w:rsid w:val="00283438"/>
    <w:rsid w:val="00285AA2"/>
    <w:rsid w:val="002A257D"/>
    <w:rsid w:val="002B008C"/>
    <w:rsid w:val="002C7D26"/>
    <w:rsid w:val="002E1204"/>
    <w:rsid w:val="002F1B50"/>
    <w:rsid w:val="0030022A"/>
    <w:rsid w:val="0030042D"/>
    <w:rsid w:val="00302065"/>
    <w:rsid w:val="00303AFF"/>
    <w:rsid w:val="003219F1"/>
    <w:rsid w:val="00323CAC"/>
    <w:rsid w:val="003344F0"/>
    <w:rsid w:val="00345E9F"/>
    <w:rsid w:val="00352348"/>
    <w:rsid w:val="00364F6B"/>
    <w:rsid w:val="00371CF7"/>
    <w:rsid w:val="003939AE"/>
    <w:rsid w:val="003A0352"/>
    <w:rsid w:val="003B31C6"/>
    <w:rsid w:val="003B4C03"/>
    <w:rsid w:val="003B7ABC"/>
    <w:rsid w:val="003C0390"/>
    <w:rsid w:val="003C4DF5"/>
    <w:rsid w:val="003D3E9A"/>
    <w:rsid w:val="003E0AD3"/>
    <w:rsid w:val="003E534A"/>
    <w:rsid w:val="003F1673"/>
    <w:rsid w:val="00412805"/>
    <w:rsid w:val="00417954"/>
    <w:rsid w:val="00420F26"/>
    <w:rsid w:val="00422414"/>
    <w:rsid w:val="00430A90"/>
    <w:rsid w:val="00433CB9"/>
    <w:rsid w:val="004461DC"/>
    <w:rsid w:val="00446F38"/>
    <w:rsid w:val="004544DB"/>
    <w:rsid w:val="004572C3"/>
    <w:rsid w:val="0047325A"/>
    <w:rsid w:val="00480FDA"/>
    <w:rsid w:val="004872E1"/>
    <w:rsid w:val="00487C9B"/>
    <w:rsid w:val="00490B99"/>
    <w:rsid w:val="00492A55"/>
    <w:rsid w:val="004A7346"/>
    <w:rsid w:val="004B05BC"/>
    <w:rsid w:val="004B3BFB"/>
    <w:rsid w:val="004B41D8"/>
    <w:rsid w:val="004D286E"/>
    <w:rsid w:val="004D2F85"/>
    <w:rsid w:val="004F4B91"/>
    <w:rsid w:val="00533285"/>
    <w:rsid w:val="00536E1B"/>
    <w:rsid w:val="00547615"/>
    <w:rsid w:val="00551751"/>
    <w:rsid w:val="00555C36"/>
    <w:rsid w:val="005568AB"/>
    <w:rsid w:val="00563C7E"/>
    <w:rsid w:val="00566AE6"/>
    <w:rsid w:val="00576305"/>
    <w:rsid w:val="00577834"/>
    <w:rsid w:val="00582E0D"/>
    <w:rsid w:val="005855CA"/>
    <w:rsid w:val="00593C10"/>
    <w:rsid w:val="005A39A4"/>
    <w:rsid w:val="005A4C64"/>
    <w:rsid w:val="005A5166"/>
    <w:rsid w:val="005B03C7"/>
    <w:rsid w:val="005B0607"/>
    <w:rsid w:val="005C36C2"/>
    <w:rsid w:val="005C5914"/>
    <w:rsid w:val="005C700B"/>
    <w:rsid w:val="005D4CEB"/>
    <w:rsid w:val="0061340F"/>
    <w:rsid w:val="00626CD2"/>
    <w:rsid w:val="006308E0"/>
    <w:rsid w:val="006326B0"/>
    <w:rsid w:val="0065520D"/>
    <w:rsid w:val="00657659"/>
    <w:rsid w:val="00661614"/>
    <w:rsid w:val="00670CD4"/>
    <w:rsid w:val="006712C7"/>
    <w:rsid w:val="00691570"/>
    <w:rsid w:val="00696F54"/>
    <w:rsid w:val="006A0789"/>
    <w:rsid w:val="006A11E9"/>
    <w:rsid w:val="006B292D"/>
    <w:rsid w:val="006B6D46"/>
    <w:rsid w:val="006C3A0D"/>
    <w:rsid w:val="006C3BBE"/>
    <w:rsid w:val="006D39B3"/>
    <w:rsid w:val="006D4E17"/>
    <w:rsid w:val="006D7048"/>
    <w:rsid w:val="006D7BB4"/>
    <w:rsid w:val="006E3FEF"/>
    <w:rsid w:val="006F0A2E"/>
    <w:rsid w:val="006F1FE5"/>
    <w:rsid w:val="006F31A8"/>
    <w:rsid w:val="007012DD"/>
    <w:rsid w:val="00723624"/>
    <w:rsid w:val="00723772"/>
    <w:rsid w:val="00724AA4"/>
    <w:rsid w:val="007251EB"/>
    <w:rsid w:val="00726F07"/>
    <w:rsid w:val="00727817"/>
    <w:rsid w:val="0073026F"/>
    <w:rsid w:val="007529E9"/>
    <w:rsid w:val="007560AA"/>
    <w:rsid w:val="007571A8"/>
    <w:rsid w:val="007639FB"/>
    <w:rsid w:val="00764323"/>
    <w:rsid w:val="007643D1"/>
    <w:rsid w:val="00764880"/>
    <w:rsid w:val="00767F51"/>
    <w:rsid w:val="00770EC4"/>
    <w:rsid w:val="00772ABB"/>
    <w:rsid w:val="007760B1"/>
    <w:rsid w:val="00780F5A"/>
    <w:rsid w:val="00783C1E"/>
    <w:rsid w:val="00786EA4"/>
    <w:rsid w:val="007A11D1"/>
    <w:rsid w:val="007A4D76"/>
    <w:rsid w:val="007B2348"/>
    <w:rsid w:val="007B4D00"/>
    <w:rsid w:val="007C0F94"/>
    <w:rsid w:val="007C7C67"/>
    <w:rsid w:val="007D0CE6"/>
    <w:rsid w:val="007D298B"/>
    <w:rsid w:val="007D6BF4"/>
    <w:rsid w:val="007E2181"/>
    <w:rsid w:val="007E2C98"/>
    <w:rsid w:val="007E516C"/>
    <w:rsid w:val="007F10C9"/>
    <w:rsid w:val="007F49F2"/>
    <w:rsid w:val="007F7D8D"/>
    <w:rsid w:val="0080350E"/>
    <w:rsid w:val="00803706"/>
    <w:rsid w:val="00810001"/>
    <w:rsid w:val="008104E0"/>
    <w:rsid w:val="00813979"/>
    <w:rsid w:val="00822C44"/>
    <w:rsid w:val="008335C2"/>
    <w:rsid w:val="0084267A"/>
    <w:rsid w:val="00847E9A"/>
    <w:rsid w:val="00851DEC"/>
    <w:rsid w:val="00867FD7"/>
    <w:rsid w:val="0087463A"/>
    <w:rsid w:val="0087478B"/>
    <w:rsid w:val="0087565A"/>
    <w:rsid w:val="008801E8"/>
    <w:rsid w:val="00880767"/>
    <w:rsid w:val="00882847"/>
    <w:rsid w:val="0088374E"/>
    <w:rsid w:val="00893F21"/>
    <w:rsid w:val="00896514"/>
    <w:rsid w:val="008A23AB"/>
    <w:rsid w:val="008A7F59"/>
    <w:rsid w:val="008B2530"/>
    <w:rsid w:val="008B67B9"/>
    <w:rsid w:val="008C7038"/>
    <w:rsid w:val="008C7FB5"/>
    <w:rsid w:val="008D7244"/>
    <w:rsid w:val="008D7CD0"/>
    <w:rsid w:val="008E5E50"/>
    <w:rsid w:val="008F0E71"/>
    <w:rsid w:val="008F121C"/>
    <w:rsid w:val="008F4B2B"/>
    <w:rsid w:val="008F4C99"/>
    <w:rsid w:val="008F70CB"/>
    <w:rsid w:val="00906DC6"/>
    <w:rsid w:val="00936D8A"/>
    <w:rsid w:val="0094576E"/>
    <w:rsid w:val="00945A5D"/>
    <w:rsid w:val="00957818"/>
    <w:rsid w:val="00957ED1"/>
    <w:rsid w:val="00963CE1"/>
    <w:rsid w:val="00971B31"/>
    <w:rsid w:val="00981D49"/>
    <w:rsid w:val="0099578C"/>
    <w:rsid w:val="009959DE"/>
    <w:rsid w:val="009A6BB4"/>
    <w:rsid w:val="009C58D1"/>
    <w:rsid w:val="009D2278"/>
    <w:rsid w:val="009E4D1C"/>
    <w:rsid w:val="009F291E"/>
    <w:rsid w:val="009F74F5"/>
    <w:rsid w:val="00A025AE"/>
    <w:rsid w:val="00A04206"/>
    <w:rsid w:val="00A16EB9"/>
    <w:rsid w:val="00A2138E"/>
    <w:rsid w:val="00A26434"/>
    <w:rsid w:val="00A26EE0"/>
    <w:rsid w:val="00A30B10"/>
    <w:rsid w:val="00A31A1D"/>
    <w:rsid w:val="00A3695E"/>
    <w:rsid w:val="00A378C6"/>
    <w:rsid w:val="00A4027E"/>
    <w:rsid w:val="00A422F8"/>
    <w:rsid w:val="00A43F77"/>
    <w:rsid w:val="00A45E3B"/>
    <w:rsid w:val="00A53F79"/>
    <w:rsid w:val="00A54C69"/>
    <w:rsid w:val="00A55AE9"/>
    <w:rsid w:val="00A648FA"/>
    <w:rsid w:val="00A80A26"/>
    <w:rsid w:val="00A825A2"/>
    <w:rsid w:val="00A84C06"/>
    <w:rsid w:val="00A8760B"/>
    <w:rsid w:val="00AA0ADC"/>
    <w:rsid w:val="00AB1DB5"/>
    <w:rsid w:val="00AB7245"/>
    <w:rsid w:val="00AC014B"/>
    <w:rsid w:val="00AD26F4"/>
    <w:rsid w:val="00AD2E67"/>
    <w:rsid w:val="00AD7074"/>
    <w:rsid w:val="00AE1AD3"/>
    <w:rsid w:val="00AF1418"/>
    <w:rsid w:val="00AF3FFB"/>
    <w:rsid w:val="00B0516B"/>
    <w:rsid w:val="00B12261"/>
    <w:rsid w:val="00B16B34"/>
    <w:rsid w:val="00B264E4"/>
    <w:rsid w:val="00B353E5"/>
    <w:rsid w:val="00B359EC"/>
    <w:rsid w:val="00B409CB"/>
    <w:rsid w:val="00B4216F"/>
    <w:rsid w:val="00B5401E"/>
    <w:rsid w:val="00B55093"/>
    <w:rsid w:val="00B63788"/>
    <w:rsid w:val="00B64149"/>
    <w:rsid w:val="00B64FCB"/>
    <w:rsid w:val="00B66A04"/>
    <w:rsid w:val="00B807F4"/>
    <w:rsid w:val="00B94D8B"/>
    <w:rsid w:val="00B9656C"/>
    <w:rsid w:val="00BA0908"/>
    <w:rsid w:val="00BB00D6"/>
    <w:rsid w:val="00BB6623"/>
    <w:rsid w:val="00BD0B78"/>
    <w:rsid w:val="00BE3D11"/>
    <w:rsid w:val="00BE3E5F"/>
    <w:rsid w:val="00BE3EF4"/>
    <w:rsid w:val="00C010E2"/>
    <w:rsid w:val="00C013C1"/>
    <w:rsid w:val="00C05982"/>
    <w:rsid w:val="00C06F12"/>
    <w:rsid w:val="00C13309"/>
    <w:rsid w:val="00C20D82"/>
    <w:rsid w:val="00C210E5"/>
    <w:rsid w:val="00C36273"/>
    <w:rsid w:val="00C51AB7"/>
    <w:rsid w:val="00C52663"/>
    <w:rsid w:val="00C8484F"/>
    <w:rsid w:val="00CA5DA8"/>
    <w:rsid w:val="00CB4D6C"/>
    <w:rsid w:val="00CB6EF2"/>
    <w:rsid w:val="00CB79CC"/>
    <w:rsid w:val="00CC262C"/>
    <w:rsid w:val="00CC5006"/>
    <w:rsid w:val="00CC5121"/>
    <w:rsid w:val="00CC7AFB"/>
    <w:rsid w:val="00CD552B"/>
    <w:rsid w:val="00CE389A"/>
    <w:rsid w:val="00CE5996"/>
    <w:rsid w:val="00CF12F0"/>
    <w:rsid w:val="00CF511D"/>
    <w:rsid w:val="00D10467"/>
    <w:rsid w:val="00D11C41"/>
    <w:rsid w:val="00D13756"/>
    <w:rsid w:val="00D1696C"/>
    <w:rsid w:val="00D17FEE"/>
    <w:rsid w:val="00D21B37"/>
    <w:rsid w:val="00D51A12"/>
    <w:rsid w:val="00D552AE"/>
    <w:rsid w:val="00D723A2"/>
    <w:rsid w:val="00D72ABC"/>
    <w:rsid w:val="00D74BE2"/>
    <w:rsid w:val="00D766C1"/>
    <w:rsid w:val="00D81FCC"/>
    <w:rsid w:val="00D8320F"/>
    <w:rsid w:val="00DA18B5"/>
    <w:rsid w:val="00DA21C8"/>
    <w:rsid w:val="00DA32C4"/>
    <w:rsid w:val="00DA4082"/>
    <w:rsid w:val="00DB1708"/>
    <w:rsid w:val="00DD60B1"/>
    <w:rsid w:val="00DD6BFD"/>
    <w:rsid w:val="00DD7B45"/>
    <w:rsid w:val="00DE6C0B"/>
    <w:rsid w:val="00DF2750"/>
    <w:rsid w:val="00DF4693"/>
    <w:rsid w:val="00DF59DF"/>
    <w:rsid w:val="00E0349C"/>
    <w:rsid w:val="00E04217"/>
    <w:rsid w:val="00E10018"/>
    <w:rsid w:val="00E16DF1"/>
    <w:rsid w:val="00E203A2"/>
    <w:rsid w:val="00E23AD0"/>
    <w:rsid w:val="00E245EA"/>
    <w:rsid w:val="00E37BB3"/>
    <w:rsid w:val="00E45E97"/>
    <w:rsid w:val="00E54FE2"/>
    <w:rsid w:val="00E56371"/>
    <w:rsid w:val="00E57916"/>
    <w:rsid w:val="00E6037D"/>
    <w:rsid w:val="00E612C3"/>
    <w:rsid w:val="00E6427F"/>
    <w:rsid w:val="00E663A2"/>
    <w:rsid w:val="00E73BEA"/>
    <w:rsid w:val="00E82935"/>
    <w:rsid w:val="00E91849"/>
    <w:rsid w:val="00EA1EC1"/>
    <w:rsid w:val="00EA26CA"/>
    <w:rsid w:val="00EA3240"/>
    <w:rsid w:val="00EA64FE"/>
    <w:rsid w:val="00EB1A9A"/>
    <w:rsid w:val="00EB4635"/>
    <w:rsid w:val="00EB69D4"/>
    <w:rsid w:val="00EE001C"/>
    <w:rsid w:val="00EE3D96"/>
    <w:rsid w:val="00EE4202"/>
    <w:rsid w:val="00EF2AFE"/>
    <w:rsid w:val="00EF717F"/>
    <w:rsid w:val="00F05D63"/>
    <w:rsid w:val="00F14F11"/>
    <w:rsid w:val="00F16DD9"/>
    <w:rsid w:val="00F210C7"/>
    <w:rsid w:val="00F25150"/>
    <w:rsid w:val="00F4483D"/>
    <w:rsid w:val="00F63E74"/>
    <w:rsid w:val="00F70A38"/>
    <w:rsid w:val="00F71893"/>
    <w:rsid w:val="00F816AD"/>
    <w:rsid w:val="00F934F2"/>
    <w:rsid w:val="00F94709"/>
    <w:rsid w:val="00FA08DB"/>
    <w:rsid w:val="00FB052E"/>
    <w:rsid w:val="00FB2A3E"/>
    <w:rsid w:val="00FC3424"/>
    <w:rsid w:val="00FC5E01"/>
    <w:rsid w:val="00FD6AD0"/>
    <w:rsid w:val="00FF506E"/>
    <w:rsid w:val="00FF5F02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C5FD"/>
  <w15:chartTrackingRefBased/>
  <w15:docId w15:val="{385A917F-95B7-431D-A935-5E78A97D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979"/>
    <w:pPr>
      <w:widowControl w:val="0"/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39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treci2">
    <w:name w:val="Tekst treści (2)"/>
    <w:basedOn w:val="Standard"/>
    <w:rsid w:val="00813979"/>
    <w:pPr>
      <w:shd w:val="clear" w:color="auto" w:fill="FFFFFF"/>
      <w:spacing w:after="180" w:line="0" w:lineRule="atLeast"/>
      <w:ind w:hanging="540"/>
      <w:jc w:val="right"/>
    </w:pPr>
    <w:rPr>
      <w:rFonts w:eastAsia="Times New Roman"/>
    </w:rPr>
  </w:style>
  <w:style w:type="paragraph" w:customStyle="1" w:styleId="Teksttreci5">
    <w:name w:val="Tekst treści (5)"/>
    <w:basedOn w:val="Standard"/>
    <w:rsid w:val="00813979"/>
    <w:pPr>
      <w:shd w:val="clear" w:color="auto" w:fill="FFFFFF"/>
      <w:spacing w:line="202" w:lineRule="exact"/>
      <w:ind w:hanging="600"/>
      <w:jc w:val="both"/>
    </w:pPr>
    <w:rPr>
      <w:rFonts w:eastAsia="Times New Roman"/>
      <w:b/>
      <w:bCs/>
    </w:rPr>
  </w:style>
  <w:style w:type="paragraph" w:styleId="Akapitzlist">
    <w:name w:val="List Paragraph"/>
    <w:basedOn w:val="Normalny1"/>
    <w:rsid w:val="00813979"/>
    <w:pPr>
      <w:ind w:left="720"/>
    </w:pPr>
  </w:style>
  <w:style w:type="paragraph" w:customStyle="1" w:styleId="Style">
    <w:name w:val="Style"/>
    <w:rsid w:val="00813979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Stopka">
    <w:name w:val="footer"/>
    <w:basedOn w:val="Standard"/>
    <w:link w:val="StopkaZnak"/>
    <w:rsid w:val="00813979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397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treci4">
    <w:name w:val="Tekst treści (4)"/>
    <w:basedOn w:val="Standard"/>
    <w:rsid w:val="00813979"/>
    <w:pPr>
      <w:shd w:val="clear" w:color="auto" w:fill="FFFFFF"/>
      <w:spacing w:before="180" w:after="160" w:line="0" w:lineRule="atLeast"/>
      <w:ind w:hanging="280"/>
      <w:jc w:val="center"/>
    </w:pPr>
  </w:style>
  <w:style w:type="paragraph" w:customStyle="1" w:styleId="Normalny1">
    <w:name w:val="Normalny1"/>
    <w:rsid w:val="00813979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813979"/>
  </w:style>
  <w:style w:type="numbering" w:customStyle="1" w:styleId="WWNum3">
    <w:name w:val="WWNum3"/>
    <w:basedOn w:val="Bezlisty"/>
    <w:rsid w:val="00813979"/>
    <w:pPr>
      <w:numPr>
        <w:numId w:val="18"/>
      </w:numPr>
    </w:pPr>
  </w:style>
  <w:style w:type="numbering" w:customStyle="1" w:styleId="WWNum7">
    <w:name w:val="WWNum7"/>
    <w:basedOn w:val="Bezlisty"/>
    <w:rsid w:val="00813979"/>
    <w:pPr>
      <w:numPr>
        <w:numId w:val="2"/>
      </w:numPr>
    </w:pPr>
  </w:style>
  <w:style w:type="character" w:customStyle="1" w:styleId="FontStyle16">
    <w:name w:val="Font Style16"/>
    <w:basedOn w:val="Domylnaczcionkaakapitu"/>
    <w:rsid w:val="006712C7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6712C7"/>
    <w:pPr>
      <w:spacing w:after="120"/>
    </w:pPr>
    <w:rPr>
      <w:rFonts w:ascii="Times New Roman" w:eastAsia="SimSun" w:hAnsi="Times New Roman" w:cs="Mang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9E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9E9"/>
    <w:rPr>
      <w:rFonts w:ascii="Calibri" w:eastAsia="Calibri" w:hAnsi="Calibri" w:cs="Times New Roman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9E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94BA3"/>
    <w:rPr>
      <w:i/>
      <w:iCs/>
    </w:rPr>
  </w:style>
  <w:style w:type="character" w:styleId="Hipercze">
    <w:name w:val="Hyperlink"/>
    <w:basedOn w:val="Domylnaczcionkaakapitu"/>
    <w:uiPriority w:val="99"/>
    <w:unhideWhenUsed/>
    <w:rsid w:val="00094BA3"/>
    <w:rPr>
      <w:color w:val="0000FF"/>
      <w:u w:val="single"/>
    </w:rPr>
  </w:style>
  <w:style w:type="paragraph" w:customStyle="1" w:styleId="Default">
    <w:name w:val="Default"/>
    <w:rsid w:val="000B7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25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B2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B2B"/>
    <w:rPr>
      <w:rFonts w:ascii="Calibri" w:eastAsia="Calibri" w:hAnsi="Calibri" w:cs="Times New Roman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chorzele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A3B5-A31F-48C7-946C-68F75C95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15</Pages>
  <Words>5396</Words>
  <Characters>32376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61</cp:revision>
  <cp:lastPrinted>2024-07-11T12:48:00Z</cp:lastPrinted>
  <dcterms:created xsi:type="dcterms:W3CDTF">2024-02-01T13:22:00Z</dcterms:created>
  <dcterms:modified xsi:type="dcterms:W3CDTF">2024-07-12T11:37:00Z</dcterms:modified>
</cp:coreProperties>
</file>