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W w:w="9314" w:type="dxa"/>
        <w:tblInd w:w="80" w:type="dxa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9314"/>
      </w:tblGrid>
      <w:tr w:rsidR="00AF41AA" w:rsidRPr="000D7E74" w14:paraId="7EB49C20" w14:textId="77777777">
        <w:trPr>
          <w:trHeight w:val="26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CD141" w14:textId="2DC814ED" w:rsidR="00AF41AA" w:rsidRPr="000D7E74" w:rsidRDefault="00CB777F" w:rsidP="000D7E74">
            <w:pPr>
              <w:pStyle w:val="Tekstprzypisudolnego"/>
              <w:widowControl w:val="0"/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D7E74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Załącznik nr </w:t>
            </w:r>
            <w:r w:rsidR="00296984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>9</w:t>
            </w:r>
            <w:r w:rsidRPr="000D7E74">
              <w:rPr>
                <w:rFonts w:ascii="Calibri" w:eastAsia="Calibri" w:hAnsi="Calibri" w:cs="Calibri"/>
                <w:b/>
                <w:bCs/>
                <w:sz w:val="22"/>
                <w:szCs w:val="22"/>
                <w:lang w:val="pl-PL"/>
              </w:rPr>
              <w:t xml:space="preserve"> do SWZ</w:t>
            </w:r>
          </w:p>
        </w:tc>
      </w:tr>
      <w:tr w:rsidR="00AF41AA" w:rsidRPr="000D7E74" w14:paraId="4CD3C559" w14:textId="77777777">
        <w:trPr>
          <w:trHeight w:val="330"/>
        </w:trPr>
        <w:tc>
          <w:tcPr>
            <w:tcW w:w="9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1D67F05" w14:textId="77777777" w:rsidR="00AF41AA" w:rsidRPr="000D7E74" w:rsidRDefault="00CB777F" w:rsidP="000D7E74">
            <w:pPr>
              <w:pStyle w:val="Nagwek1"/>
              <w:widowControl w:val="0"/>
              <w:spacing w:before="0" w:after="0" w:line="276" w:lineRule="auto"/>
              <w:jc w:val="center"/>
              <w:rPr>
                <w:rFonts w:ascii="Calibri" w:hAnsi="Calibri" w:cs="Calibri"/>
                <w:sz w:val="22"/>
                <w:szCs w:val="22"/>
                <w:lang w:val="pl-PL"/>
              </w:rPr>
            </w:pPr>
            <w:r w:rsidRPr="000D7E74">
              <w:rPr>
                <w:rFonts w:ascii="Calibri" w:eastAsia="Calibri" w:hAnsi="Calibri" w:cs="Calibri"/>
                <w:sz w:val="22"/>
                <w:szCs w:val="22"/>
                <w:lang w:val="pl-PL"/>
              </w:rPr>
              <w:t>WZÓR UMOWY</w:t>
            </w:r>
          </w:p>
        </w:tc>
      </w:tr>
    </w:tbl>
    <w:p w14:paraId="7346BBC6" w14:textId="77777777" w:rsidR="00AF41AA" w:rsidRPr="000D7E74" w:rsidRDefault="00AF41AA" w:rsidP="000D7E74">
      <w:pPr>
        <w:pStyle w:val="Nagwek5"/>
        <w:numPr>
          <w:ilvl w:val="0"/>
          <w:numId w:val="0"/>
        </w:numPr>
        <w:spacing w:before="0" w:after="0" w:line="276" w:lineRule="auto"/>
        <w:ind w:left="1008" w:hanging="1008"/>
        <w:jc w:val="both"/>
        <w:rPr>
          <w:rFonts w:ascii="Calibri" w:eastAsia="Calibri" w:hAnsi="Calibri" w:cs="Calibri"/>
          <w:b w:val="0"/>
          <w:i w:val="0"/>
          <w:sz w:val="22"/>
          <w:szCs w:val="22"/>
        </w:rPr>
      </w:pPr>
    </w:p>
    <w:p w14:paraId="7B9E8FF7" w14:textId="77777777" w:rsidR="00AF41AA" w:rsidRPr="000D7E74" w:rsidRDefault="00CB777F" w:rsidP="00296984">
      <w:pPr>
        <w:pStyle w:val="Nagwek5"/>
        <w:numPr>
          <w:ilvl w:val="4"/>
          <w:numId w:val="8"/>
        </w:numPr>
        <w:spacing w:before="0" w:after="0" w:line="276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W dniu </w:t>
      </w:r>
      <w:r w:rsidRPr="000D7E74">
        <w:rPr>
          <w:rFonts w:ascii="Calibri" w:eastAsia="Calibri" w:hAnsi="Calibri" w:cs="Calibri"/>
          <w:b w:val="0"/>
          <w:i w:val="0"/>
          <w:iCs w:val="0"/>
          <w:sz w:val="22"/>
          <w:szCs w:val="22"/>
        </w:rPr>
        <w:t xml:space="preserve">..................................... 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r.  w </w:t>
      </w:r>
      <w:r w:rsidRPr="000D7E74">
        <w:rPr>
          <w:rFonts w:ascii="Calibri" w:eastAsia="Calibri" w:hAnsi="Calibri" w:cs="Calibri"/>
          <w:b w:val="0"/>
          <w:i w:val="0"/>
          <w:iCs w:val="0"/>
          <w:sz w:val="22"/>
          <w:szCs w:val="22"/>
        </w:rPr>
        <w:t xml:space="preserve">Chorzelach 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pomiędzy: </w:t>
      </w:r>
    </w:p>
    <w:p w14:paraId="0D05EC72" w14:textId="77777777" w:rsidR="00AF41AA" w:rsidRPr="000D7E74" w:rsidRDefault="00AF41AA" w:rsidP="00296984">
      <w:pPr>
        <w:pStyle w:val="Nagwek5"/>
        <w:numPr>
          <w:ilvl w:val="4"/>
          <w:numId w:val="9"/>
        </w:numPr>
        <w:spacing w:before="0" w:after="0" w:line="276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</w:p>
    <w:p w14:paraId="374C92AD" w14:textId="77777777" w:rsidR="00AF41AA" w:rsidRPr="000D7E74" w:rsidRDefault="00CB777F" w:rsidP="00296984">
      <w:pPr>
        <w:pStyle w:val="Nagwek5"/>
        <w:numPr>
          <w:ilvl w:val="4"/>
          <w:numId w:val="10"/>
        </w:numPr>
        <w:spacing w:before="0" w:after="0" w:line="276" w:lineRule="auto"/>
        <w:ind w:left="0" w:hanging="15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i w:val="0"/>
          <w:iCs w:val="0"/>
          <w:sz w:val="22"/>
          <w:szCs w:val="22"/>
        </w:rPr>
        <w:t xml:space="preserve">Gminą Chorzele 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(NIP 761-15-04-561, REGON 550667882) </w:t>
      </w:r>
      <w:r w:rsidRPr="000D7E74">
        <w:rPr>
          <w:rFonts w:ascii="Calibri" w:eastAsia="Calibri" w:hAnsi="Calibri" w:cs="Calibri"/>
          <w:b w:val="0"/>
          <w:i w:val="0"/>
          <w:iCs w:val="0"/>
          <w:sz w:val="22"/>
          <w:szCs w:val="22"/>
        </w:rPr>
        <w:t xml:space="preserve">z siedzibą w Chorzelach 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przy </w:t>
      </w:r>
      <w:r w:rsidRPr="000D7E74">
        <w:rPr>
          <w:rFonts w:ascii="Calibri" w:eastAsia="Calibri" w:hAnsi="Calibri" w:cs="Calibri"/>
          <w:b w:val="0"/>
          <w:i w:val="0"/>
          <w:iCs w:val="0"/>
          <w:sz w:val="22"/>
          <w:szCs w:val="22"/>
        </w:rPr>
        <w:t>ul. Stanisława Komosińskiego 1</w:t>
      </w:r>
    </w:p>
    <w:p w14:paraId="1BBD53C6" w14:textId="77777777" w:rsidR="00AF41AA" w:rsidRPr="000D7E74" w:rsidRDefault="00CB777F" w:rsidP="00296984">
      <w:pPr>
        <w:pStyle w:val="Nagwek5"/>
        <w:numPr>
          <w:ilvl w:val="4"/>
          <w:numId w:val="11"/>
        </w:numPr>
        <w:spacing w:before="0" w:after="0" w:line="276" w:lineRule="auto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reprezentowana przez: </w:t>
      </w:r>
    </w:p>
    <w:p w14:paraId="4943995D" w14:textId="77777777" w:rsidR="00AF41AA" w:rsidRPr="000D7E74" w:rsidRDefault="00CB777F" w:rsidP="000D7E74">
      <w:pPr>
        <w:spacing w:line="276" w:lineRule="auto"/>
        <w:rPr>
          <w:rFonts w:ascii="Calibri" w:hAnsi="Calibri" w:cs="Calibri"/>
          <w:sz w:val="22"/>
          <w:szCs w:val="22"/>
        </w:rPr>
      </w:pPr>
      <w:r w:rsidRPr="000D7E74">
        <w:rPr>
          <w:rFonts w:ascii="Calibri" w:hAnsi="Calibri" w:cs="Calibri"/>
          <w:sz w:val="22"/>
          <w:szCs w:val="22"/>
        </w:rPr>
        <w:t xml:space="preserve">Pana </w:t>
      </w:r>
      <w:proofErr w:type="spellStart"/>
      <w:r w:rsidRPr="000D7E74">
        <w:rPr>
          <w:rFonts w:ascii="Calibri" w:hAnsi="Calibri" w:cs="Calibri"/>
          <w:sz w:val="22"/>
          <w:szCs w:val="22"/>
        </w:rPr>
        <w:t>Eliasza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7E74">
        <w:rPr>
          <w:rFonts w:ascii="Calibri" w:hAnsi="Calibri" w:cs="Calibri"/>
          <w:sz w:val="22"/>
          <w:szCs w:val="22"/>
        </w:rPr>
        <w:t>Kostrzewę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0D7E74">
        <w:rPr>
          <w:rFonts w:ascii="Calibri" w:hAnsi="Calibri" w:cs="Calibri"/>
          <w:sz w:val="22"/>
          <w:szCs w:val="22"/>
        </w:rPr>
        <w:t>Burmistrza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Miasta i Gminy Chorzele </w:t>
      </w:r>
    </w:p>
    <w:p w14:paraId="415F54BC" w14:textId="77777777" w:rsidR="00AF41AA" w:rsidRPr="000D7E74" w:rsidRDefault="00CB777F" w:rsidP="000D7E74">
      <w:pPr>
        <w:spacing w:line="276" w:lineRule="auto"/>
        <w:rPr>
          <w:rFonts w:ascii="Calibri" w:hAnsi="Calibri" w:cs="Calibri"/>
          <w:sz w:val="22"/>
          <w:szCs w:val="22"/>
        </w:rPr>
      </w:pPr>
      <w:proofErr w:type="spellStart"/>
      <w:r w:rsidRPr="000D7E74">
        <w:rPr>
          <w:rFonts w:ascii="Calibri" w:hAnsi="Calibri" w:cs="Calibri"/>
          <w:sz w:val="22"/>
          <w:szCs w:val="22"/>
        </w:rPr>
        <w:t>przy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7E74">
        <w:rPr>
          <w:rFonts w:ascii="Calibri" w:hAnsi="Calibri" w:cs="Calibri"/>
          <w:sz w:val="22"/>
          <w:szCs w:val="22"/>
        </w:rPr>
        <w:t>kontrasygnacie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0D7E74">
        <w:rPr>
          <w:rFonts w:ascii="Calibri" w:hAnsi="Calibri" w:cs="Calibri"/>
          <w:sz w:val="22"/>
          <w:szCs w:val="22"/>
        </w:rPr>
        <w:t>Katarzyny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7E74">
        <w:rPr>
          <w:rFonts w:ascii="Calibri" w:hAnsi="Calibri" w:cs="Calibri"/>
          <w:sz w:val="22"/>
          <w:szCs w:val="22"/>
        </w:rPr>
        <w:t>Brzezickiej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– </w:t>
      </w:r>
      <w:proofErr w:type="spellStart"/>
      <w:r w:rsidRPr="000D7E74">
        <w:rPr>
          <w:rFonts w:ascii="Calibri" w:hAnsi="Calibri" w:cs="Calibri"/>
          <w:sz w:val="22"/>
          <w:szCs w:val="22"/>
        </w:rPr>
        <w:t>Skarbnika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0D7E74">
        <w:rPr>
          <w:rFonts w:ascii="Calibri" w:hAnsi="Calibri" w:cs="Calibri"/>
          <w:sz w:val="22"/>
          <w:szCs w:val="22"/>
        </w:rPr>
        <w:t>Miasta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0D7E74">
        <w:rPr>
          <w:rFonts w:ascii="Calibri" w:hAnsi="Calibri" w:cs="Calibri"/>
          <w:sz w:val="22"/>
          <w:szCs w:val="22"/>
        </w:rPr>
        <w:t>Gminy</w:t>
      </w:r>
      <w:proofErr w:type="spellEnd"/>
      <w:r w:rsidRPr="000D7E74">
        <w:rPr>
          <w:rFonts w:ascii="Calibri" w:hAnsi="Calibri" w:cs="Calibri"/>
          <w:sz w:val="22"/>
          <w:szCs w:val="22"/>
        </w:rPr>
        <w:t xml:space="preserve"> Chorzele </w:t>
      </w:r>
    </w:p>
    <w:p w14:paraId="014282DF" w14:textId="30AEC4E1" w:rsidR="00AF41AA" w:rsidRPr="000D7E74" w:rsidRDefault="00CB777F" w:rsidP="00296984">
      <w:pPr>
        <w:pStyle w:val="Nagwek5"/>
        <w:numPr>
          <w:ilvl w:val="4"/>
          <w:numId w:val="12"/>
        </w:numPr>
        <w:spacing w:before="0" w:after="0" w:line="276" w:lineRule="auto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zwana   dalej</w:t>
      </w:r>
      <w:r w:rsidRPr="000D7E74">
        <w:rPr>
          <w:rFonts w:ascii="Calibri" w:eastAsia="Calibri" w:hAnsi="Calibri" w:cs="Calibri"/>
          <w:sz w:val="22"/>
          <w:szCs w:val="22"/>
        </w:rPr>
        <w:t xml:space="preserve">   Zamawiającym</w:t>
      </w:r>
      <w:r w:rsidR="000D7E74" w:rsidRPr="000D7E74">
        <w:rPr>
          <w:rFonts w:ascii="Calibri" w:eastAsia="Calibri" w:hAnsi="Calibri" w:cs="Calibri"/>
          <w:sz w:val="22"/>
          <w:szCs w:val="22"/>
        </w:rPr>
        <w:t>,</w:t>
      </w:r>
    </w:p>
    <w:p w14:paraId="697DB9F5" w14:textId="77777777" w:rsidR="00AF41AA" w:rsidRPr="000D7E74" w:rsidRDefault="00CB777F" w:rsidP="00296984">
      <w:pPr>
        <w:pStyle w:val="Nagwek7"/>
        <w:numPr>
          <w:ilvl w:val="6"/>
          <w:numId w:val="13"/>
        </w:numPr>
        <w:pBdr>
          <w:bottom w:val="nil"/>
        </w:pBdr>
        <w:spacing w:line="276" w:lineRule="auto"/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  <w:t>a</w:t>
      </w:r>
    </w:p>
    <w:p w14:paraId="09E43B91" w14:textId="7A9491EA" w:rsidR="00AF41AA" w:rsidRPr="000D7E74" w:rsidRDefault="00CB777F" w:rsidP="00296984">
      <w:pPr>
        <w:pStyle w:val="Nagwek5"/>
        <w:numPr>
          <w:ilvl w:val="4"/>
          <w:numId w:val="14"/>
        </w:numPr>
        <w:spacing w:before="0" w:after="0" w:line="276" w:lineRule="auto"/>
        <w:ind w:left="0" w:firstLine="0"/>
        <w:jc w:val="both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................................................................. z siedzibą w …............................................................. wpisanym w dniu ........................................... do rejestru przedsiębiorców, prowadzonego przez Sąd Rejonowy w ..................................................... Wydział ......................... Gospodarczy Rejestrowy *wpisaną/</w:t>
      </w:r>
      <w:proofErr w:type="spellStart"/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ym</w:t>
      </w:r>
      <w:proofErr w:type="spellEnd"/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 w dniu ..................... do KRS ................................... pod nr ......................., REGON .................................., NIP ................................. Urząd Skarbowy ........................................,</w:t>
      </w:r>
    </w:p>
    <w:p w14:paraId="13CDE4A6" w14:textId="77777777" w:rsidR="00AF41AA" w:rsidRPr="000D7E74" w:rsidRDefault="00CB777F" w:rsidP="00296984">
      <w:pPr>
        <w:pStyle w:val="Nagwek5"/>
        <w:numPr>
          <w:ilvl w:val="4"/>
          <w:numId w:val="15"/>
        </w:numPr>
        <w:spacing w:before="0" w:after="0" w:line="276" w:lineRule="auto"/>
        <w:jc w:val="both"/>
        <w:rPr>
          <w:rFonts w:ascii="Calibri" w:eastAsia="Calibri" w:hAnsi="Calibri" w:cs="Calibri"/>
          <w:b w:val="0"/>
          <w:b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reprezentowanym przez:</w:t>
      </w:r>
    </w:p>
    <w:p w14:paraId="5CC965E8" w14:textId="77777777" w:rsidR="00AF41AA" w:rsidRPr="000D7E74" w:rsidRDefault="00CB777F" w:rsidP="00296984">
      <w:pPr>
        <w:pStyle w:val="Nagwek7"/>
        <w:numPr>
          <w:ilvl w:val="6"/>
          <w:numId w:val="16"/>
        </w:numPr>
        <w:pBdr>
          <w:bottom w:val="nil"/>
        </w:pBdr>
        <w:tabs>
          <w:tab w:val="left" w:pos="567"/>
          <w:tab w:val="left" w:pos="709"/>
          <w:tab w:val="right" w:pos="9046"/>
        </w:tabs>
        <w:spacing w:line="276" w:lineRule="auto"/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  <w:t xml:space="preserve">1. </w:t>
      </w:r>
      <w:r w:rsidRPr="000D7E74">
        <w:rPr>
          <w:rFonts w:ascii="Calibri" w:eastAsia="Calibri" w:hAnsi="Calibri" w:cs="Calibri"/>
          <w:b w:val="0"/>
          <w:iCs/>
          <w:sz w:val="22"/>
          <w:szCs w:val="22"/>
        </w:rPr>
        <w:t>...........................................................................</w:t>
      </w:r>
    </w:p>
    <w:p w14:paraId="35575890" w14:textId="77777777" w:rsidR="00AF41AA" w:rsidRPr="000D7E74" w:rsidRDefault="00CB777F" w:rsidP="00296984">
      <w:pPr>
        <w:pStyle w:val="Nagwek7"/>
        <w:numPr>
          <w:ilvl w:val="6"/>
          <w:numId w:val="17"/>
        </w:numPr>
        <w:pBdr>
          <w:bottom w:val="nil"/>
        </w:pBdr>
        <w:tabs>
          <w:tab w:val="left" w:pos="567"/>
          <w:tab w:val="left" w:pos="709"/>
          <w:tab w:val="right" w:pos="9046"/>
        </w:tabs>
        <w:spacing w:line="276" w:lineRule="auto"/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 w:val="0"/>
          <w:bCs w:val="0"/>
          <w:sz w:val="22"/>
          <w:szCs w:val="22"/>
          <w:lang w:val="pl-PL"/>
        </w:rPr>
        <w:t xml:space="preserve">2. </w:t>
      </w:r>
      <w:r w:rsidRPr="000D7E74">
        <w:rPr>
          <w:rFonts w:ascii="Calibri" w:eastAsia="Calibri" w:hAnsi="Calibri" w:cs="Calibri"/>
          <w:b w:val="0"/>
          <w:iCs/>
          <w:sz w:val="22"/>
          <w:szCs w:val="22"/>
        </w:rPr>
        <w:t>...........................................................................</w:t>
      </w:r>
    </w:p>
    <w:p w14:paraId="72ED59A3" w14:textId="3BC3C3C8" w:rsidR="00AF41AA" w:rsidRPr="000D7E74" w:rsidRDefault="00CB777F" w:rsidP="00296984">
      <w:pPr>
        <w:pStyle w:val="Nagwek5"/>
        <w:numPr>
          <w:ilvl w:val="4"/>
          <w:numId w:val="18"/>
        </w:numPr>
        <w:spacing w:before="0" w:after="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zwanym dalej </w:t>
      </w:r>
      <w:r w:rsidRPr="000D7E74">
        <w:rPr>
          <w:rFonts w:ascii="Calibri" w:eastAsia="Calibri" w:hAnsi="Calibri" w:cs="Calibri"/>
          <w:sz w:val="22"/>
          <w:szCs w:val="22"/>
        </w:rPr>
        <w:t>Wykonawcą</w:t>
      </w:r>
      <w:r w:rsidR="000D7E74" w:rsidRPr="000D7E74">
        <w:rPr>
          <w:rFonts w:ascii="Calibri" w:eastAsia="Calibri" w:hAnsi="Calibri" w:cs="Calibri"/>
          <w:sz w:val="22"/>
          <w:szCs w:val="22"/>
        </w:rPr>
        <w:t>,</w:t>
      </w:r>
    </w:p>
    <w:p w14:paraId="1694AD71" w14:textId="77777777" w:rsidR="00AF41AA" w:rsidRPr="000D7E74" w:rsidRDefault="00AF41AA" w:rsidP="00296984">
      <w:pPr>
        <w:pStyle w:val="Nagwek8"/>
        <w:numPr>
          <w:ilvl w:val="7"/>
          <w:numId w:val="19"/>
        </w:numPr>
        <w:tabs>
          <w:tab w:val="right" w:pos="9046"/>
        </w:tabs>
        <w:spacing w:before="0" w:after="0"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0CE78D4" w14:textId="77777777" w:rsidR="00AF41AA" w:rsidRPr="000D7E74" w:rsidRDefault="00CB777F" w:rsidP="00296984">
      <w:pPr>
        <w:pStyle w:val="Nagwek8"/>
        <w:numPr>
          <w:ilvl w:val="7"/>
          <w:numId w:val="20"/>
        </w:numPr>
        <w:tabs>
          <w:tab w:val="right" w:pos="9046"/>
        </w:tabs>
        <w:spacing w:before="0" w:after="0" w:line="276" w:lineRule="auto"/>
        <w:jc w:val="both"/>
        <w:rPr>
          <w:rFonts w:ascii="Calibri" w:eastAsia="Calibri" w:hAnsi="Calibri" w:cs="Calibri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została zawarta umowa następującej treści.</w:t>
      </w:r>
    </w:p>
    <w:p w14:paraId="6BFE405E" w14:textId="77777777" w:rsidR="00AF41AA" w:rsidRPr="000D7E74" w:rsidRDefault="00AF41AA" w:rsidP="00296984">
      <w:pPr>
        <w:pStyle w:val="Nagwek5"/>
        <w:widowControl w:val="0"/>
        <w:numPr>
          <w:ilvl w:val="4"/>
          <w:numId w:val="21"/>
        </w:numPr>
        <w:spacing w:before="0" w:after="0" w:line="276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</w:p>
    <w:p w14:paraId="13F850CF" w14:textId="77777777" w:rsidR="00AF41AA" w:rsidRPr="000D7E74" w:rsidRDefault="00CB777F" w:rsidP="00296984">
      <w:pPr>
        <w:pStyle w:val="Nagwek5"/>
        <w:widowControl w:val="0"/>
        <w:numPr>
          <w:ilvl w:val="4"/>
          <w:numId w:val="22"/>
        </w:numPr>
        <w:spacing w:before="0" w:after="0" w:line="276" w:lineRule="auto"/>
        <w:jc w:val="both"/>
        <w:rPr>
          <w:rFonts w:ascii="Calibri" w:eastAsia="Calibri" w:hAnsi="Calibri" w:cs="Calibri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W treści Umowy Zamawiający i Wykonawca zwanymi są dalej również: Stroną lub Stronami. </w:t>
      </w:r>
    </w:p>
    <w:p w14:paraId="3840D603" w14:textId="77777777" w:rsidR="00AF41AA" w:rsidRPr="000D7E74" w:rsidRDefault="00AF41AA" w:rsidP="00296984">
      <w:pPr>
        <w:pStyle w:val="Nagwek8"/>
        <w:numPr>
          <w:ilvl w:val="7"/>
          <w:numId w:val="23"/>
        </w:numPr>
        <w:tabs>
          <w:tab w:val="right" w:pos="9046"/>
        </w:tabs>
        <w:spacing w:before="0" w:after="0" w:line="276" w:lineRule="auto"/>
        <w:jc w:val="both"/>
        <w:rPr>
          <w:rFonts w:ascii="Calibri" w:eastAsia="Calibri" w:hAnsi="Calibri" w:cs="Calibri"/>
          <w:i w:val="0"/>
          <w:iCs w:val="0"/>
          <w:sz w:val="22"/>
          <w:szCs w:val="22"/>
        </w:rPr>
      </w:pPr>
    </w:p>
    <w:p w14:paraId="2A5F0F80" w14:textId="10CA7EB3" w:rsidR="00AF41AA" w:rsidRPr="000D7E74" w:rsidRDefault="00CB777F" w:rsidP="00296984">
      <w:pPr>
        <w:pStyle w:val="Nagwek5"/>
        <w:widowControl w:val="0"/>
        <w:numPr>
          <w:ilvl w:val="4"/>
          <w:numId w:val="24"/>
        </w:numPr>
        <w:spacing w:before="0" w:after="0" w:line="276" w:lineRule="auto"/>
        <w:ind w:left="0" w:firstLine="0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auto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Wykonawca wyłoniony został w postępowaniu o udzielenie zamówienia publicznego wprowadzonym w  trybie </w:t>
      </w:r>
      <w:r w:rsidRPr="000D7E74">
        <w:rPr>
          <w:rFonts w:ascii="Calibri" w:hAnsi="Calibri" w:cs="Calibri"/>
          <w:i w:val="0"/>
          <w:iCs w:val="0"/>
          <w:sz w:val="22"/>
          <w:szCs w:val="22"/>
        </w:rPr>
        <w:t xml:space="preserve">przetargu </w:t>
      </w:r>
      <w:r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>nieograniczonego  – Wartość zamówienia jest równa progom unijnym lub przekracza progi unijne określone na podstawie art. 3 ustawy z 11 września 2019 r. – Prawo zamówień publicznych (</w:t>
      </w:r>
      <w:r w:rsidR="000D7E74"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t. j. </w:t>
      </w:r>
      <w:r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>Dz.U. z 202</w:t>
      </w:r>
      <w:r w:rsidR="000D7E74"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>4</w:t>
      </w:r>
      <w:r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 r. poz. 1</w:t>
      </w:r>
      <w:r w:rsidR="000D7E74"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>320</w:t>
      </w:r>
      <w:r w:rsidRPr="000D7E74">
        <w:rPr>
          <w:rFonts w:ascii="Calibri" w:hAnsi="Calibri" w:cs="Calibri"/>
          <w:i w:val="0"/>
          <w:iCs w:val="0"/>
          <w:color w:val="auto"/>
          <w:sz w:val="22"/>
          <w:szCs w:val="22"/>
        </w:rPr>
        <w:t xml:space="preserve">). </w:t>
      </w:r>
    </w:p>
    <w:p w14:paraId="1BE2763F" w14:textId="77777777" w:rsidR="00AF41AA" w:rsidRPr="000D7E74" w:rsidRDefault="00AF41AA" w:rsidP="00296984">
      <w:pPr>
        <w:pStyle w:val="Nagwek5"/>
        <w:widowControl w:val="0"/>
        <w:numPr>
          <w:ilvl w:val="4"/>
          <w:numId w:val="25"/>
        </w:numPr>
        <w:spacing w:before="0" w:after="0" w:line="276" w:lineRule="auto"/>
        <w:jc w:val="both"/>
        <w:rPr>
          <w:rFonts w:ascii="Calibri" w:eastAsia="Calibri" w:hAnsi="Calibri" w:cs="Calibri"/>
          <w:b w:val="0"/>
          <w:bCs w:val="0"/>
          <w:i w:val="0"/>
          <w:iCs w:val="0"/>
          <w:color w:val="auto"/>
          <w:sz w:val="22"/>
          <w:szCs w:val="22"/>
        </w:rPr>
      </w:pPr>
    </w:p>
    <w:p w14:paraId="59DF1312" w14:textId="77777777" w:rsidR="00AF41AA" w:rsidRPr="000D7E74" w:rsidRDefault="00CB777F" w:rsidP="00296984">
      <w:pPr>
        <w:pStyle w:val="Nagwek5"/>
        <w:widowControl w:val="0"/>
        <w:numPr>
          <w:ilvl w:val="4"/>
          <w:numId w:val="26"/>
        </w:numPr>
        <w:spacing w:before="0" w:after="0" w:line="276" w:lineRule="auto"/>
        <w:jc w:val="both"/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color w:val="auto"/>
          <w:sz w:val="22"/>
          <w:szCs w:val="22"/>
        </w:rPr>
        <w:t>Podstawą do ustalenia  warunków niniejszej Umowy są:</w:t>
      </w:r>
    </w:p>
    <w:p w14:paraId="2E654E83" w14:textId="77EB9962" w:rsidR="00AF41AA" w:rsidRPr="000D7E74" w:rsidRDefault="00CB777F" w:rsidP="00296984">
      <w:pPr>
        <w:pStyle w:val="Nagwek5"/>
        <w:widowControl w:val="0"/>
        <w:numPr>
          <w:ilvl w:val="0"/>
          <w:numId w:val="27"/>
        </w:numPr>
        <w:tabs>
          <w:tab w:val="clear" w:pos="0"/>
        </w:tabs>
        <w:spacing w:before="0" w:after="0" w:line="276" w:lineRule="auto"/>
        <w:ind w:left="0" w:hanging="6"/>
        <w:jc w:val="both"/>
        <w:rPr>
          <w:rFonts w:ascii="Calibri" w:eastAsia="Calibri" w:hAnsi="Calibri" w:cs="Calibri"/>
          <w:color w:val="auto"/>
          <w:sz w:val="22"/>
          <w:szCs w:val="22"/>
        </w:rPr>
      </w:pP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Koncesja Wykonawcy na obrót energią elektryczną nr ……………………</w:t>
      </w:r>
      <w:r w:rsidR="000D7E74"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………..</w:t>
      </w: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 xml:space="preserve"> z dnia ……………</w:t>
      </w:r>
      <w:r w:rsidR="000D7E74"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………..</w:t>
      </w: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r. wydana przez</w:t>
      </w:r>
      <w:r w:rsidR="000D7E74"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 xml:space="preserve"> </w:t>
      </w: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 xml:space="preserve">Prezesa Urzędu </w:t>
      </w: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Regulacji Energetyki,</w:t>
      </w:r>
      <w:r w:rsidR="000D7E74"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 xml:space="preserve"> </w:t>
      </w:r>
      <w:r w:rsidRPr="000D7E74">
        <w:rPr>
          <w:rStyle w:val="Numerstrony"/>
          <w:rFonts w:ascii="Calibri" w:eastAsia="Calibri" w:hAnsi="Calibri" w:cs="Calibri"/>
          <w:color w:val="auto"/>
          <w:sz w:val="22"/>
          <w:szCs w:val="22"/>
          <w:lang w:val="pl-PL"/>
        </w:rPr>
        <w:t>Generalna Umowa Dystrybucyjna zawarta pomiędzy Wykonawcą a OSD,</w:t>
      </w:r>
    </w:p>
    <w:p w14:paraId="7F81CCA1" w14:textId="77777777" w:rsidR="00AF41AA" w:rsidRPr="000D7E74" w:rsidRDefault="00AF41AA" w:rsidP="000D7E74">
      <w:pPr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31EFF584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1.</w:t>
      </w:r>
    </w:p>
    <w:p w14:paraId="5DAA87AB" w14:textId="77777777" w:rsidR="00AF41AA" w:rsidRPr="000D7E74" w:rsidRDefault="00CB777F" w:rsidP="00296984">
      <w:pPr>
        <w:pStyle w:val="Nagwek5"/>
        <w:numPr>
          <w:ilvl w:val="4"/>
          <w:numId w:val="28"/>
        </w:numPr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Postanowienia wstępne</w:t>
      </w:r>
    </w:p>
    <w:p w14:paraId="7223863B" w14:textId="489AB0A1" w:rsidR="00AF41AA" w:rsidRPr="000D7E74" w:rsidRDefault="00CB777F" w:rsidP="00BD3310">
      <w:pPr>
        <w:pStyle w:val="Zwykytekst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Przedmiotem Umowy jest określenie praw i obowiązków stron, związanych ze sprzedażą energii elektrycznej i świadczenie usług dystrybucji energii elektrycznej </w:t>
      </w:r>
      <w:r w:rsidR="00BD3310" w:rsidRPr="00045958">
        <w:rPr>
          <w:rFonts w:ascii="Calibri" w:hAnsi="Calibri" w:cs="Calibri"/>
          <w:color w:val="auto"/>
          <w:sz w:val="22"/>
          <w:szCs w:val="22"/>
          <w:lang w:val="pl-PL"/>
        </w:rPr>
        <w:t xml:space="preserve">przez Wykonawcę </w:t>
      </w:r>
      <w:r w:rsidRPr="000D7E74">
        <w:rPr>
          <w:rFonts w:ascii="Calibri" w:hAnsi="Calibri" w:cs="Calibri"/>
          <w:sz w:val="22"/>
          <w:szCs w:val="22"/>
          <w:lang w:val="pl-PL"/>
        </w:rPr>
        <w:t>w ramach usługi kompleksowej na potrzeby obiektów   wymienionych w zał. nr 1  do umowy na zasadach określonych w ustawie Prawo energetyczne z dnia 10 kwietnia 1997 r. (t.j</w:t>
      </w:r>
      <w:r>
        <w:rPr>
          <w:rFonts w:ascii="Calibri" w:hAnsi="Calibri" w:cs="Calibri"/>
          <w:sz w:val="22"/>
          <w:szCs w:val="22"/>
          <w:lang w:val="pl-PL"/>
        </w:rPr>
        <w:t xml:space="preserve">. </w:t>
      </w:r>
      <w:r>
        <w:rPr>
          <w:rFonts w:ascii="Calibri" w:hAnsi="Calibri" w:cs="Calibri"/>
          <w:sz w:val="22"/>
          <w:szCs w:val="22"/>
        </w:rPr>
        <w:t>Dz. U. z 2024 r. poz. 266 ze zm</w:t>
      </w:r>
      <w:r>
        <w:rPr>
          <w:rFonts w:ascii="Calibri" w:hAnsi="Calibri" w:cs="Calibri"/>
          <w:sz w:val="22"/>
          <w:szCs w:val="22"/>
          <w:lang w:val="pl-PL"/>
        </w:rPr>
        <w:t>.) oraz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w</w:t>
      </w:r>
      <w:r w:rsidR="00045958">
        <w:rPr>
          <w:rFonts w:ascii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sz w:val="22"/>
          <w:szCs w:val="22"/>
          <w:lang w:val="pl-PL"/>
        </w:rPr>
        <w:t>wydanych na jej podstawie aktach wykonawczych.</w:t>
      </w:r>
    </w:p>
    <w:p w14:paraId="57E180D7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Jeżeli nic innego nie wynika z postanowień Umowy użyte w niej pojęcia oznaczają:</w:t>
      </w:r>
    </w:p>
    <w:p w14:paraId="0118983E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t>Operator systemu dystrybucyjnego (OSD)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przedsiębiorstwo energetyczne zajmujące się dystrybucją energii elektrycznej;</w:t>
      </w:r>
    </w:p>
    <w:p w14:paraId="279537B9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lastRenderedPageBreak/>
        <w:t>Umowa dystrybucyjna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umowa zawarta pomiędzy Wykonawcą a OSD określająca ich wzajemne prawa i obowiązki związane za świadczeniem usługi dystrybucyjnej w celu realizacji niniejszej Umowy;</w:t>
      </w:r>
    </w:p>
    <w:p w14:paraId="22878CB3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t>Standardowy profil zużycia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zbiór danych o przeciętnym zużyciu energii elektrycznej zużytej przez dany rodzaj odbioru;</w:t>
      </w:r>
    </w:p>
    <w:p w14:paraId="452D81DC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punkt poboru 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>- miejsce dostarczania energii elektrycznej - zgodne z miejscem dostarczania energii elektrycznej zapisanym w umowie o świadczenie usług dystrybucji;</w:t>
      </w:r>
    </w:p>
    <w:p w14:paraId="7DDBBA69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t>faktura rozliczeniowa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faktura, w której należność dla Wykonawcy określana jest na podstawie odczytów układów pomiarowych;</w:t>
      </w:r>
    </w:p>
    <w:p w14:paraId="718B3C70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t>okres rozliczeniowy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okres pomiędzy dwoma kolejnymi rozliczeniowymi odczytami urządzeń do pomiaru mocy i energii elektrycznej -zgodnie z okresem rozliczeniowym stosowanym przez OSD;</w:t>
      </w:r>
    </w:p>
    <w:p w14:paraId="059A7CEB" w14:textId="1E4E32A4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b/>
          <w:bCs/>
          <w:sz w:val="22"/>
          <w:szCs w:val="22"/>
          <w:lang w:val="pl-PL"/>
        </w:rPr>
        <w:t>Ustawa</w:t>
      </w:r>
      <w:r w:rsidRPr="000D7E74">
        <w:rPr>
          <w:rFonts w:ascii="Calibri" w:hAnsi="Calibri" w:cs="Calibri"/>
          <w:sz w:val="22"/>
          <w:szCs w:val="22"/>
          <w:lang w:val="pl-PL"/>
        </w:rPr>
        <w:t xml:space="preserve"> - ustawa z dnia 10 kwietnia 1997 Prawo energetyczne. (t.j</w:t>
      </w:r>
      <w:bookmarkStart w:id="0" w:name="_Hlk116949126"/>
      <w:bookmarkEnd w:id="0"/>
      <w:r w:rsidR="000D7E74">
        <w:rPr>
          <w:rFonts w:ascii="Calibri" w:hAnsi="Calibri" w:cs="Calibri"/>
          <w:sz w:val="22"/>
          <w:szCs w:val="22"/>
          <w:lang w:val="pl-PL"/>
        </w:rPr>
        <w:t>.</w:t>
      </w:r>
      <w:r w:rsidR="000D7E74">
        <w:rPr>
          <w:rFonts w:ascii="Calibri" w:hAnsi="Calibri" w:cs="Calibri"/>
          <w:sz w:val="22"/>
          <w:szCs w:val="22"/>
        </w:rPr>
        <w:t xml:space="preserve"> </w:t>
      </w:r>
      <w:r w:rsidR="000D7E74" w:rsidRPr="000D7E74">
        <w:rPr>
          <w:rFonts w:ascii="Calibri" w:hAnsi="Calibri" w:cs="Calibri"/>
          <w:sz w:val="22"/>
          <w:szCs w:val="22"/>
        </w:rPr>
        <w:t>Dz. U. z 2024 r. poz. 266 ze zm</w:t>
      </w:r>
      <w:r w:rsidR="000D7E74" w:rsidRPr="000D7E74">
        <w:rPr>
          <w:rFonts w:ascii="Calibri" w:hAnsi="Calibri" w:cs="Calibri"/>
          <w:sz w:val="22"/>
          <w:szCs w:val="22"/>
          <w:lang w:val="pl-PL"/>
        </w:rPr>
        <w:t>.)</w:t>
      </w:r>
      <w:r w:rsidR="000D7E74">
        <w:rPr>
          <w:rFonts w:ascii="Calibri" w:hAnsi="Calibri" w:cs="Calibri"/>
          <w:sz w:val="22"/>
          <w:szCs w:val="22"/>
          <w:lang w:val="pl-PL"/>
        </w:rPr>
        <w:t>.</w:t>
      </w:r>
    </w:p>
    <w:p w14:paraId="12B6E9F6" w14:textId="77777777" w:rsidR="00AF41AA" w:rsidRPr="000D7E74" w:rsidRDefault="00AF41AA" w:rsidP="000D7E74">
      <w:pPr>
        <w:pStyle w:val="Zwykytekst1"/>
        <w:spacing w:line="276" w:lineRule="auto"/>
        <w:jc w:val="both"/>
        <w:rPr>
          <w:rFonts w:ascii="Calibri" w:hAnsi="Calibri" w:cs="Calibri"/>
          <w:sz w:val="10"/>
          <w:szCs w:val="10"/>
          <w:lang w:val="pl-PL"/>
        </w:rPr>
      </w:pPr>
    </w:p>
    <w:p w14:paraId="0E3A4AC0" w14:textId="77777777" w:rsidR="00AF41AA" w:rsidRPr="000D7E74" w:rsidRDefault="00CB777F" w:rsidP="000D7E74">
      <w:pPr>
        <w:pStyle w:val="Zwykytekst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sz w:val="22"/>
          <w:szCs w:val="22"/>
          <w:lang w:val="pl-PL"/>
        </w:rPr>
        <w:t>Przedmiot umowy szczegółowo określa "Specyfikacja Warunków Zamówienia", stanowiąca integralną część umowy.</w:t>
      </w:r>
    </w:p>
    <w:p w14:paraId="6D526D0E" w14:textId="77777777" w:rsidR="00AF41AA" w:rsidRPr="000D7E74" w:rsidRDefault="00AF41AA" w:rsidP="000D7E74">
      <w:pPr>
        <w:pStyle w:val="Zwykytekst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0E2EB2F7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2.</w:t>
      </w:r>
    </w:p>
    <w:p w14:paraId="30947164" w14:textId="77777777" w:rsidR="00AF41AA" w:rsidRPr="000D7E74" w:rsidRDefault="00CB777F" w:rsidP="00296984">
      <w:pPr>
        <w:pStyle w:val="Nagwek5"/>
        <w:numPr>
          <w:ilvl w:val="4"/>
          <w:numId w:val="29"/>
        </w:numPr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Bilansowanie handlowe</w:t>
      </w:r>
    </w:p>
    <w:p w14:paraId="49CEE3FE" w14:textId="7CE84914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Wykonawca w ramach usługi kompleksowej zobowiązuje się do sprzedaży, a Zamawiający zobowiązuje się  do </w:t>
      </w:r>
      <w:r w:rsidRPr="000D7E74">
        <w:rPr>
          <w:rFonts w:ascii="Calibri" w:hAnsi="Calibri" w:cs="Calibri"/>
          <w:sz w:val="22"/>
          <w:szCs w:val="22"/>
          <w:lang w:val="pl-PL"/>
        </w:rPr>
        <w:t>kupna energii elektrycznej dla punktów poboru określonych w Załączniku nr</w:t>
      </w:r>
      <w:r w:rsidR="00045958">
        <w:rPr>
          <w:rFonts w:ascii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sz w:val="22"/>
          <w:szCs w:val="22"/>
          <w:lang w:val="pl-PL"/>
        </w:rPr>
        <w:t>1 do umowy.</w:t>
      </w:r>
    </w:p>
    <w:p w14:paraId="210D58DF" w14:textId="7777777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Ilość energii elektrycznej, która będzie dostarczona w okresie obowiązywania umowy do punktów poboru jest określona w Załączniku nr 1 do umowy.</w:t>
      </w:r>
    </w:p>
    <w:p w14:paraId="18173570" w14:textId="7777777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Moc umowna, grupa taryfowa i warunki ich zmian oraz miejsce dostarczenia energii elektrycznej dla   punktów poboru wymienionych w Załączniku nr 1 określone są w ww. załączniku. </w:t>
      </w:r>
    </w:p>
    <w:p w14:paraId="4D69B5AB" w14:textId="542362F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Wykonawca zobowiązuje się również do pełnienia funkcji podmiotu odpowiedzialnego za bilansowanie handlowe dla energii elektrycznej sprzedanej w ramach tej Umowy. Wykonawca dokonywać będzie bilansowania handlowego energii zakupionej przez Zamawiającego na podstawie standardowego profilu zużycia odpowiedniego dla odbiorów w grupach taryfowych i</w:t>
      </w:r>
      <w:r w:rsidR="00045958">
        <w:rPr>
          <w:rFonts w:ascii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sz w:val="22"/>
          <w:szCs w:val="22"/>
          <w:lang w:val="pl-PL"/>
        </w:rPr>
        <w:t>przy mocach umownych określonych w Załączniku nr 1 lub wskazań układów pomiarowych.</w:t>
      </w:r>
    </w:p>
    <w:p w14:paraId="6B6B52DC" w14:textId="7777777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Koszty wynikające z dokonania bilansowania uwzględnione są w cenie energii elektrycznej określonej w §5 ust. 1.</w:t>
      </w:r>
    </w:p>
    <w:p w14:paraId="0F56B7CA" w14:textId="7777777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Energia elektryczna kupowana na podstawie niniejszej umowy zużywana będzie na potrzeby odbiorcy  końcowego.</w:t>
      </w:r>
    </w:p>
    <w:p w14:paraId="0CD56939" w14:textId="77777777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Sprzedaż energii elektrycznej odbywa się za pośrednictwem sieci dystrybucyjnej należącej do  Operatora Systemu Dystrybucyjnego (zwanego dalej OSD). </w:t>
      </w:r>
    </w:p>
    <w:p w14:paraId="723262F5" w14:textId="6E1CF483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Warunki świadczenia usług dystrybucji określa taryfa OSD oraz regulamin świadczenia usług                  kompleksowych przez wykonawcę w zakresie niesprzecznym z niniejszą umową.</w:t>
      </w:r>
    </w:p>
    <w:p w14:paraId="120B3423" w14:textId="43E5DA9C" w:rsidR="00AF41AA" w:rsidRPr="000D7E74" w:rsidRDefault="00CB777F" w:rsidP="00296984">
      <w:pPr>
        <w:pStyle w:val="Zwykytekst1"/>
        <w:numPr>
          <w:ilvl w:val="0"/>
          <w:numId w:val="2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Zamawiający oświadcza, iż nie jest Przedsiębiorstwem Energetycznym w rozumieniu Ustawy z</w:t>
      </w:r>
      <w:r w:rsidR="00045958">
        <w:rPr>
          <w:rFonts w:ascii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sz w:val="22"/>
          <w:szCs w:val="22"/>
          <w:lang w:val="pl-PL"/>
        </w:rPr>
        <w:t>dnia 10 kwietnia 1997 r. Prawo Energetyczne.</w:t>
      </w:r>
    </w:p>
    <w:p w14:paraId="52DBE22E" w14:textId="77777777" w:rsidR="00AF41AA" w:rsidRPr="000D7E74" w:rsidRDefault="00AF41AA" w:rsidP="000D7E74">
      <w:pPr>
        <w:pStyle w:val="Zwykytekst1"/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14:paraId="5880D2C8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3.</w:t>
      </w:r>
    </w:p>
    <w:p w14:paraId="612314DA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Standardy jakości obsługi</w:t>
      </w:r>
    </w:p>
    <w:p w14:paraId="19E3D301" w14:textId="77777777" w:rsidR="00AF41AA" w:rsidRPr="000D7E74" w:rsidRDefault="00CB777F" w:rsidP="00296984">
      <w:pPr>
        <w:numPr>
          <w:ilvl w:val="0"/>
          <w:numId w:val="3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sz w:val="22"/>
          <w:szCs w:val="22"/>
          <w:lang w:val="pl-PL"/>
        </w:rPr>
        <w:t>Standardy jakości obsługi Zamawiającego zostały określone w obowiązujących przepisach wykonawczych wydanych na podstawie Ustawy.</w:t>
      </w:r>
    </w:p>
    <w:p w14:paraId="54227EBD" w14:textId="236DABBD" w:rsidR="00AF41AA" w:rsidRPr="000D7E74" w:rsidRDefault="00CB777F" w:rsidP="00296984">
      <w:pPr>
        <w:numPr>
          <w:ilvl w:val="0"/>
          <w:numId w:val="3"/>
        </w:numPr>
        <w:spacing w:line="276" w:lineRule="auto"/>
        <w:ind w:left="426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sz w:val="22"/>
          <w:szCs w:val="22"/>
          <w:lang w:val="pl-PL"/>
        </w:rPr>
        <w:t xml:space="preserve">W przypadku niedotrzymania jakościowych standardów obsługi Zamawiającemu na jego pisemny wniosek przysługuje prawo do bonifikaty według stawek określonych w § 42 i § 43 </w:t>
      </w:r>
      <w:proofErr w:type="spellStart"/>
      <w:r>
        <w:rPr>
          <w:rFonts w:ascii="Calibri" w:hAnsi="Calibri" w:cs="Calibri"/>
          <w:sz w:val="22"/>
          <w:szCs w:val="22"/>
        </w:rPr>
        <w:t>Rozporządzenia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Ministra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Klimatu</w:t>
      </w:r>
      <w:proofErr w:type="spellEnd"/>
      <w:r>
        <w:rPr>
          <w:rFonts w:ascii="Calibri" w:hAnsi="Calibri" w:cs="Calibri"/>
          <w:sz w:val="22"/>
          <w:szCs w:val="22"/>
        </w:rPr>
        <w:t xml:space="preserve"> i </w:t>
      </w:r>
      <w:proofErr w:type="spellStart"/>
      <w:r>
        <w:rPr>
          <w:rFonts w:ascii="Calibri" w:hAnsi="Calibri" w:cs="Calibri"/>
          <w:sz w:val="22"/>
          <w:szCs w:val="22"/>
        </w:rPr>
        <w:t>środowiska</w:t>
      </w:r>
      <w:proofErr w:type="spellEnd"/>
      <w:r>
        <w:rPr>
          <w:rFonts w:ascii="Calibri" w:hAnsi="Calibri" w:cs="Calibri"/>
          <w:sz w:val="22"/>
          <w:szCs w:val="22"/>
        </w:rPr>
        <w:t xml:space="preserve"> z </w:t>
      </w:r>
      <w:proofErr w:type="spellStart"/>
      <w:r>
        <w:rPr>
          <w:rFonts w:ascii="Calibri" w:hAnsi="Calibri" w:cs="Calibri"/>
          <w:sz w:val="22"/>
          <w:szCs w:val="22"/>
        </w:rPr>
        <w:t>dnia</w:t>
      </w:r>
      <w:proofErr w:type="spellEnd"/>
      <w:r>
        <w:rPr>
          <w:rFonts w:ascii="Calibri" w:hAnsi="Calibri" w:cs="Calibri"/>
          <w:sz w:val="22"/>
          <w:szCs w:val="22"/>
        </w:rPr>
        <w:t xml:space="preserve"> 29 </w:t>
      </w:r>
      <w:proofErr w:type="spellStart"/>
      <w:r>
        <w:rPr>
          <w:rFonts w:ascii="Calibri" w:hAnsi="Calibri" w:cs="Calibri"/>
          <w:sz w:val="22"/>
          <w:szCs w:val="22"/>
        </w:rPr>
        <w:t>listopada</w:t>
      </w:r>
      <w:proofErr w:type="spellEnd"/>
      <w:r>
        <w:rPr>
          <w:rFonts w:ascii="Calibri" w:hAnsi="Calibri" w:cs="Calibri"/>
          <w:sz w:val="22"/>
          <w:szCs w:val="22"/>
        </w:rPr>
        <w:t xml:space="preserve"> 2022 r. w </w:t>
      </w:r>
      <w:proofErr w:type="spellStart"/>
      <w:r>
        <w:rPr>
          <w:rFonts w:ascii="Calibri" w:hAnsi="Calibri" w:cs="Calibri"/>
          <w:sz w:val="22"/>
          <w:szCs w:val="22"/>
        </w:rPr>
        <w:t>sprawie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sposobu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kształtowania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lastRenderedPageBreak/>
        <w:t>i</w:t>
      </w:r>
      <w:r w:rsidR="00045958">
        <w:rPr>
          <w:rFonts w:ascii="Calibri" w:hAnsi="Calibri" w:cs="Calibri"/>
          <w:sz w:val="22"/>
          <w:szCs w:val="22"/>
        </w:rPr>
        <w:t> </w:t>
      </w:r>
      <w:proofErr w:type="spellStart"/>
      <w:r>
        <w:rPr>
          <w:rFonts w:ascii="Calibri" w:hAnsi="Calibri" w:cs="Calibri"/>
          <w:sz w:val="22"/>
          <w:szCs w:val="22"/>
        </w:rPr>
        <w:t>kalkulacji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taryf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oraz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sposobu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rozliczeń</w:t>
      </w:r>
      <w:proofErr w:type="spellEnd"/>
      <w:r>
        <w:rPr>
          <w:rFonts w:ascii="Calibri" w:hAnsi="Calibri" w:cs="Calibri"/>
          <w:sz w:val="22"/>
          <w:szCs w:val="22"/>
        </w:rPr>
        <w:t xml:space="preserve"> w </w:t>
      </w:r>
      <w:proofErr w:type="spellStart"/>
      <w:r>
        <w:rPr>
          <w:rFonts w:ascii="Calibri" w:hAnsi="Calibri" w:cs="Calibri"/>
          <w:sz w:val="22"/>
          <w:szCs w:val="22"/>
        </w:rPr>
        <w:t>obrocie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energią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elektryczną</w:t>
      </w:r>
      <w:proofErr w:type="spellEnd"/>
      <w:r>
        <w:rPr>
          <w:rFonts w:ascii="Calibri" w:hAnsi="Calibri" w:cs="Calibri"/>
          <w:sz w:val="22"/>
          <w:szCs w:val="22"/>
        </w:rPr>
        <w:t xml:space="preserve"> (Dz.</w:t>
      </w:r>
      <w:r w:rsidR="001F542C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U. </w:t>
      </w:r>
      <w:r w:rsidR="001F542C">
        <w:rPr>
          <w:rFonts w:ascii="Calibri" w:hAnsi="Calibri" w:cs="Calibri"/>
          <w:sz w:val="22"/>
          <w:szCs w:val="22"/>
        </w:rPr>
        <w:t>z </w:t>
      </w:r>
      <w:r>
        <w:rPr>
          <w:rFonts w:ascii="Calibri" w:hAnsi="Calibri" w:cs="Calibri"/>
          <w:sz w:val="22"/>
          <w:szCs w:val="22"/>
        </w:rPr>
        <w:t>202</w:t>
      </w:r>
      <w:r w:rsidR="001F542C">
        <w:rPr>
          <w:rFonts w:ascii="Calibri" w:hAnsi="Calibri" w:cs="Calibri"/>
          <w:sz w:val="22"/>
          <w:szCs w:val="22"/>
        </w:rPr>
        <w:t>4 r.</w:t>
      </w:r>
      <w:r>
        <w:rPr>
          <w:rFonts w:ascii="Calibri" w:hAnsi="Calibri" w:cs="Calibri"/>
          <w:sz w:val="22"/>
          <w:szCs w:val="22"/>
        </w:rPr>
        <w:t xml:space="preserve"> poz. </w:t>
      </w:r>
      <w:r w:rsidR="001F542C">
        <w:rPr>
          <w:rFonts w:ascii="Calibri" w:hAnsi="Calibri" w:cs="Calibri"/>
          <w:sz w:val="22"/>
          <w:szCs w:val="22"/>
        </w:rPr>
        <w:t>904</w:t>
      </w:r>
      <w:r>
        <w:rPr>
          <w:rFonts w:ascii="Calibri" w:hAnsi="Calibri" w:cs="Calibri"/>
          <w:sz w:val="22"/>
          <w:szCs w:val="22"/>
        </w:rPr>
        <w:t xml:space="preserve"> ze</w:t>
      </w:r>
      <w:r w:rsidR="00045958">
        <w:rPr>
          <w:rFonts w:ascii="Calibri" w:hAnsi="Calibri" w:cs="Calibri"/>
          <w:sz w:val="22"/>
          <w:szCs w:val="22"/>
        </w:rPr>
        <w:t> </w:t>
      </w:r>
      <w:r>
        <w:rPr>
          <w:rFonts w:ascii="Calibri" w:hAnsi="Calibri" w:cs="Calibri"/>
          <w:sz w:val="22"/>
          <w:szCs w:val="22"/>
        </w:rPr>
        <w:t>zm.)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 xml:space="preserve"> lu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b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 xml:space="preserve"> w każdym później wydanym akcie prawnym określającym te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>stawki.</w:t>
      </w:r>
    </w:p>
    <w:p w14:paraId="4A650D66" w14:textId="77777777" w:rsidR="00AF41AA" w:rsidRPr="000D7E74" w:rsidRDefault="00AF41AA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1BFDBBF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4.</w:t>
      </w:r>
    </w:p>
    <w:p w14:paraId="585DF21F" w14:textId="77777777" w:rsidR="00AF41AA" w:rsidRPr="000D7E74" w:rsidRDefault="00CB777F" w:rsidP="00296984">
      <w:pPr>
        <w:pStyle w:val="Nagwek5"/>
        <w:numPr>
          <w:ilvl w:val="4"/>
          <w:numId w:val="30"/>
        </w:numPr>
        <w:spacing w:before="0" w:after="0" w:line="276" w:lineRule="auto"/>
        <w:jc w:val="center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Zobowiązania Stron</w:t>
      </w:r>
    </w:p>
    <w:p w14:paraId="271E70E5" w14:textId="77777777" w:rsidR="00AF41AA" w:rsidRPr="000D7E74" w:rsidRDefault="00CB777F" w:rsidP="00296984">
      <w:pPr>
        <w:pStyle w:val="Zwykytekst1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Do obowiązków </w:t>
      </w:r>
      <w:r w:rsidRPr="000D7E74">
        <w:rPr>
          <w:rFonts w:ascii="Calibri" w:hAnsi="Calibri" w:cs="Calibri"/>
          <w:sz w:val="22"/>
          <w:szCs w:val="22"/>
          <w:lang w:val="pl-PL"/>
        </w:rPr>
        <w:t>Zamawiającego należy:</w:t>
      </w:r>
    </w:p>
    <w:p w14:paraId="55DDCEAB" w14:textId="57B1FC21" w:rsidR="00AF41AA" w:rsidRPr="000D7E74" w:rsidRDefault="001F542C" w:rsidP="00296984">
      <w:pPr>
        <w:pStyle w:val="Zwykytekst1"/>
        <w:numPr>
          <w:ilvl w:val="0"/>
          <w:numId w:val="37"/>
        </w:numPr>
        <w:tabs>
          <w:tab w:val="clear" w:pos="0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</w:t>
      </w:r>
      <w:r w:rsidRPr="000D7E74">
        <w:rPr>
          <w:rFonts w:ascii="Calibri" w:hAnsi="Calibri" w:cs="Calibri"/>
          <w:sz w:val="22"/>
          <w:szCs w:val="22"/>
          <w:lang w:val="pl-PL"/>
        </w:rPr>
        <w:t>obieranie energii elektrycznej zgodnie z warunkami Umowy oraz obowiązującymi przepisami   prawa.</w:t>
      </w:r>
    </w:p>
    <w:p w14:paraId="394E48EB" w14:textId="5D4D9221" w:rsidR="00AF41AA" w:rsidRPr="000D7E74" w:rsidRDefault="001F542C" w:rsidP="00296984">
      <w:pPr>
        <w:pStyle w:val="Zwykytekst1"/>
        <w:numPr>
          <w:ilvl w:val="0"/>
          <w:numId w:val="37"/>
        </w:numPr>
        <w:tabs>
          <w:tab w:val="clear" w:pos="0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t</w:t>
      </w:r>
      <w:r w:rsidRPr="000D7E74">
        <w:rPr>
          <w:rFonts w:ascii="Calibri" w:hAnsi="Calibri" w:cs="Calibri"/>
          <w:sz w:val="22"/>
          <w:szCs w:val="22"/>
          <w:lang w:val="pl-PL"/>
        </w:rPr>
        <w:t>erminowe regulowanie należności za zakupioną energię elektryczną oraz usługi dystrybucji energii elektrycznej.</w:t>
      </w:r>
    </w:p>
    <w:p w14:paraId="0B502E33" w14:textId="0DEF0438" w:rsidR="00AF41AA" w:rsidRPr="000D7E74" w:rsidRDefault="001F542C" w:rsidP="00296984">
      <w:pPr>
        <w:pStyle w:val="Zwykytekst1"/>
        <w:numPr>
          <w:ilvl w:val="0"/>
          <w:numId w:val="37"/>
        </w:numPr>
        <w:tabs>
          <w:tab w:val="clear" w:pos="0"/>
        </w:tabs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p</w:t>
      </w:r>
      <w:r w:rsidRPr="000D7E74">
        <w:rPr>
          <w:rFonts w:ascii="Calibri" w:hAnsi="Calibri" w:cs="Calibri"/>
          <w:sz w:val="22"/>
          <w:szCs w:val="22"/>
          <w:lang w:val="pl-PL"/>
        </w:rPr>
        <w:t>owiadamianie Wykonawcy o zmianie planowanej wielkości zużycia energii elektrycznej w przypadku zmian w sposobie wykorzystania urządzeń i instalacji elektrycznych w</w:t>
      </w:r>
      <w:r>
        <w:rPr>
          <w:rFonts w:ascii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sz w:val="22"/>
          <w:szCs w:val="22"/>
          <w:lang w:val="pl-PL"/>
        </w:rPr>
        <w:t>poszczególnych punktach poboru.</w:t>
      </w:r>
    </w:p>
    <w:p w14:paraId="1E09114D" w14:textId="77777777" w:rsidR="00AF41AA" w:rsidRPr="000D7E74" w:rsidRDefault="00CB777F" w:rsidP="00296984">
      <w:pPr>
        <w:pStyle w:val="Zwykytekst1"/>
        <w:numPr>
          <w:ilvl w:val="0"/>
          <w:numId w:val="4"/>
        </w:numPr>
        <w:spacing w:line="276" w:lineRule="auto"/>
        <w:ind w:left="426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Do obowiązków Wykonawcy należy:</w:t>
      </w:r>
    </w:p>
    <w:p w14:paraId="5CE98858" w14:textId="77777777" w:rsidR="00AF41AA" w:rsidRPr="000D7E74" w:rsidRDefault="00CB777F" w:rsidP="00296984">
      <w:pPr>
        <w:pStyle w:val="Zwykytekst1"/>
        <w:numPr>
          <w:ilvl w:val="1"/>
          <w:numId w:val="36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przestrzeganie standardów jakościowych obsługi odbiorców.</w:t>
      </w:r>
    </w:p>
    <w:p w14:paraId="06207BDA" w14:textId="6119C962" w:rsidR="00AF41AA" w:rsidRPr="000D7E74" w:rsidRDefault="00CB777F" w:rsidP="00296984">
      <w:pPr>
        <w:pStyle w:val="Zwykytekst1"/>
        <w:numPr>
          <w:ilvl w:val="1"/>
          <w:numId w:val="36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>przyjmowanie od Zamawiającego, w uzgodnionym czasie, zgłoszeń i reklamacji, dotyczących dostarczanej energii elektrycznej.</w:t>
      </w:r>
    </w:p>
    <w:p w14:paraId="273C128B" w14:textId="77777777" w:rsidR="00AF41AA" w:rsidRPr="000D7E74" w:rsidRDefault="00CB777F" w:rsidP="00296984">
      <w:pPr>
        <w:pStyle w:val="Zwykytekst1"/>
        <w:numPr>
          <w:ilvl w:val="1"/>
          <w:numId w:val="36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zapewnienie Zamawiającemu dostępu do informacji o danych pomiarowo-rozliczeniowych energii elektrycznej pobranej przez Zamawiającego w poszczególnych punktach poboru,                                        </w:t>
      </w:r>
    </w:p>
    <w:p w14:paraId="46A028C0" w14:textId="77777777" w:rsidR="00AF41AA" w:rsidRPr="000D7E74" w:rsidRDefault="00CB777F" w:rsidP="00296984">
      <w:pPr>
        <w:pStyle w:val="Zwykytekst1"/>
        <w:numPr>
          <w:ilvl w:val="1"/>
          <w:numId w:val="36"/>
        </w:numPr>
        <w:spacing w:line="276" w:lineRule="auto"/>
        <w:ind w:left="993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dokonanie w imieniu Zamawiającego wypowiedzenia dotychczas obowiązującej umowy kompleksowej, na podstawie załączonego do niniejszej Umowy pełnomocnictwa, stanowiącego Załącznik  nr 2 do Umowy.                                                                                                                                                        </w:t>
      </w:r>
    </w:p>
    <w:p w14:paraId="094827D1" w14:textId="77777777" w:rsidR="00AF41AA" w:rsidRPr="000D7E74" w:rsidRDefault="00CB777F" w:rsidP="00296984">
      <w:pPr>
        <w:pStyle w:val="Zwykytekst1"/>
        <w:numPr>
          <w:ilvl w:val="1"/>
          <w:numId w:val="36"/>
        </w:numPr>
        <w:spacing w:line="276" w:lineRule="auto"/>
        <w:ind w:left="993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hAnsi="Calibri" w:cs="Calibri"/>
          <w:sz w:val="22"/>
          <w:szCs w:val="22"/>
          <w:lang w:val="pl-PL"/>
        </w:rPr>
        <w:t xml:space="preserve">zgłoszenie Operatorowi Systemu Dystrybucyjnego do realizacji zawartej z Wykonawcą umowy kompleksowej sprzedaży energii elektrycznej i świadczenie usług dystrybucji energii elektrycznej, zgodnie z załączonym do niniejszej Umowy pełnomocnictwem (załącznik nr 2). </w:t>
      </w:r>
    </w:p>
    <w:p w14:paraId="302C3D24" w14:textId="77777777" w:rsidR="00AF41AA" w:rsidRPr="000D7E74" w:rsidRDefault="00AF41AA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2C325B1B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5.</w:t>
      </w:r>
    </w:p>
    <w:p w14:paraId="22DDEA29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Ceny energii elektrycznej. Zasady rozliczeń</w:t>
      </w:r>
    </w:p>
    <w:p w14:paraId="7D100447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Sprzedawana energia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elektryczna będzie rozliczana według ceny jednostkowej energii elektrycznej netto określonej w ofercie przetargowej, która wynosi:</w:t>
      </w:r>
    </w:p>
    <w:p w14:paraId="7D047B0A" w14:textId="77777777" w:rsidR="001F542C" w:rsidRDefault="001F542C" w:rsidP="001F542C">
      <w:pPr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C</w:t>
      </w:r>
      <w:r w:rsidRPr="001F542C">
        <w:rPr>
          <w:rFonts w:ascii="Calibri" w:eastAsia="Calibri" w:hAnsi="Calibri" w:cs="Calibri"/>
          <w:sz w:val="22"/>
          <w:szCs w:val="22"/>
          <w:vertAlign w:val="subscript"/>
          <w:lang w:val="pl-PL"/>
        </w:rPr>
        <w:t>1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 ................................ zł/kWh.</w:t>
      </w:r>
    </w:p>
    <w:p w14:paraId="1B4BDF1A" w14:textId="646475B5" w:rsidR="001F542C" w:rsidRPr="001F542C" w:rsidRDefault="001F542C" w:rsidP="001F542C">
      <w:pPr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Gdzie: </w:t>
      </w:r>
    </w:p>
    <w:p w14:paraId="48BA9600" w14:textId="77777777" w:rsidR="001F542C" w:rsidRPr="001F542C" w:rsidRDefault="001F542C" w:rsidP="001F542C">
      <w:pPr>
        <w:pStyle w:val="Akapitzlist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C</w:t>
      </w:r>
      <w:r w:rsidRPr="001F542C">
        <w:rPr>
          <w:rFonts w:ascii="Calibri" w:eastAsia="Calibri" w:hAnsi="Calibri" w:cs="Calibri"/>
          <w:sz w:val="22"/>
          <w:szCs w:val="22"/>
          <w:vertAlign w:val="subscript"/>
          <w:lang w:val="pl-PL"/>
        </w:rPr>
        <w:t>1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 - cena jednostkowa energii elektrycznej netto dla grup taryfowych </w:t>
      </w:r>
      <w:r w:rsidRPr="001F542C">
        <w:rPr>
          <w:rFonts w:ascii="Calibri" w:hAnsi="Calibri" w:cs="Calibri"/>
          <w:sz w:val="22"/>
          <w:szCs w:val="22"/>
        </w:rPr>
        <w:t xml:space="preserve">OSD C11, C12A, C11o, C21,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(jedna płaska stawka we wszystkich strefach)</w:t>
      </w:r>
      <w:bookmarkStart w:id="1" w:name="_Hlk116949140"/>
      <w:bookmarkEnd w:id="1"/>
    </w:p>
    <w:p w14:paraId="4D3997A2" w14:textId="77777777" w:rsidR="001F542C" w:rsidRDefault="001F542C" w:rsidP="001F542C">
      <w:pPr>
        <w:pStyle w:val="Akapitzlist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B</w:t>
      </w:r>
      <w:r w:rsidRPr="001F542C">
        <w:rPr>
          <w:rFonts w:ascii="Calibri" w:eastAsia="Calibri" w:hAnsi="Calibri" w:cs="Calibri"/>
          <w:sz w:val="22"/>
          <w:szCs w:val="22"/>
          <w:vertAlign w:val="subscript"/>
          <w:lang w:val="pl-PL"/>
        </w:rPr>
        <w:t>1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 ................................ zł/MWh.</w:t>
      </w:r>
    </w:p>
    <w:p w14:paraId="2C72F40E" w14:textId="77777777" w:rsidR="001F542C" w:rsidRDefault="001F542C" w:rsidP="001F542C">
      <w:pPr>
        <w:pStyle w:val="Akapitzlist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Gdzie: </w:t>
      </w:r>
    </w:p>
    <w:p w14:paraId="7309FFD5" w14:textId="442DCF35" w:rsidR="001F542C" w:rsidRPr="001F542C" w:rsidRDefault="001F542C" w:rsidP="001F542C">
      <w:pPr>
        <w:pStyle w:val="Akapitzlist"/>
        <w:spacing w:line="276" w:lineRule="auto"/>
        <w:ind w:left="567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B</w:t>
      </w:r>
      <w:r w:rsidRPr="001F542C">
        <w:rPr>
          <w:rFonts w:ascii="Calibri" w:eastAsia="Calibri" w:hAnsi="Calibri" w:cs="Calibri"/>
          <w:sz w:val="22"/>
          <w:szCs w:val="22"/>
          <w:vertAlign w:val="subscript"/>
          <w:lang w:val="pl-PL"/>
        </w:rPr>
        <w:t>1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 - cena jednostkowa energii elektrycznej netto dla grup taryfowych OSD B21 (jedna płaska stawka)</w:t>
      </w:r>
    </w:p>
    <w:p w14:paraId="4C0ABA28" w14:textId="68138CC2" w:rsidR="001F542C" w:rsidRP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Cena jednostkowa określona w ust. 1 nie ulegnie zmianie w okresie obowiązywania Umowy, o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ile nie dojdzie do zmiany stawki podatku akcyzowego </w:t>
      </w:r>
      <w:r w:rsidRPr="001F542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oraz o ile nie zostanie wprowadzona ustawowo ochrona taryfowa dla danych Punktów Pobory Energii </w:t>
      </w:r>
      <w:proofErr w:type="spellStart"/>
      <w:r w:rsidRPr="001F542C">
        <w:rPr>
          <w:rFonts w:ascii="Calibri" w:hAnsi="Calibri" w:cs="Calibri"/>
          <w:sz w:val="22"/>
          <w:szCs w:val="22"/>
        </w:rPr>
        <w:t>Elektrycznej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(z </w:t>
      </w:r>
      <w:proofErr w:type="spellStart"/>
      <w:r w:rsidRPr="001F542C">
        <w:rPr>
          <w:rFonts w:ascii="Calibri" w:hAnsi="Calibri" w:cs="Calibri"/>
          <w:sz w:val="22"/>
          <w:szCs w:val="22"/>
        </w:rPr>
        <w:t>ceną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niższą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od</w:t>
      </w:r>
      <w:proofErr w:type="spellEnd"/>
      <w:r w:rsidR="001F542C">
        <w:rPr>
          <w:rFonts w:ascii="Calibri" w:hAnsi="Calibri" w:cs="Calibri"/>
          <w:sz w:val="22"/>
          <w:szCs w:val="22"/>
        </w:rPr>
        <w:t> </w:t>
      </w:r>
      <w:proofErr w:type="spellStart"/>
      <w:r w:rsidRPr="001F542C">
        <w:rPr>
          <w:rFonts w:ascii="Calibri" w:hAnsi="Calibri" w:cs="Calibri"/>
          <w:sz w:val="22"/>
          <w:szCs w:val="22"/>
        </w:rPr>
        <w:t>ceny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ofertowej</w:t>
      </w:r>
      <w:proofErr w:type="spellEnd"/>
      <w:r w:rsidRPr="001F542C">
        <w:rPr>
          <w:rFonts w:ascii="Calibri" w:hAnsi="Calibri" w:cs="Calibri"/>
          <w:sz w:val="22"/>
          <w:szCs w:val="22"/>
        </w:rPr>
        <w:t>).</w:t>
      </w:r>
      <w:r w:rsidRPr="001F542C">
        <w:rPr>
          <w:rFonts w:ascii="Calibri" w:eastAsia="Calibri" w:hAnsi="Calibri" w:cs="Calibri"/>
          <w:b/>
          <w:bCs/>
          <w:sz w:val="20"/>
          <w:szCs w:val="20"/>
          <w:lang w:val="pl-PL"/>
        </w:rPr>
        <w:t xml:space="preserve"> </w:t>
      </w:r>
      <w:r w:rsidRPr="001F542C">
        <w:rPr>
          <w:rFonts w:ascii="Calibri" w:eastAsia="Calibri" w:hAnsi="Calibri" w:cs="Calibri"/>
          <w:b/>
          <w:bCs/>
          <w:sz w:val="22"/>
          <w:szCs w:val="22"/>
          <w:lang w:val="pl-PL"/>
        </w:rPr>
        <w:t xml:space="preserve">W </w:t>
      </w:r>
      <w:r w:rsidRPr="001F542C">
        <w:rPr>
          <w:rFonts w:ascii="Calibri" w:eastAsia="Calibri" w:hAnsi="Calibri" w:cs="Calibri"/>
          <w:b/>
          <w:bCs/>
          <w:sz w:val="22"/>
          <w:szCs w:val="22"/>
          <w:lang w:val="pl-PL"/>
        </w:rPr>
        <w:t>przypadku wprowadzenia ochrony taryfowej Zamawiający złoży do</w:t>
      </w:r>
      <w:r w:rsidR="001F542C">
        <w:rPr>
          <w:rFonts w:ascii="Calibri" w:eastAsia="Calibri" w:hAnsi="Calibri" w:cs="Calibri"/>
          <w:b/>
          <w:bCs/>
          <w:sz w:val="22"/>
          <w:szCs w:val="22"/>
          <w:lang w:val="pl-PL"/>
        </w:rPr>
        <w:t> </w:t>
      </w:r>
      <w:r w:rsidRPr="001F542C">
        <w:rPr>
          <w:rFonts w:ascii="Calibri" w:eastAsia="Calibri" w:hAnsi="Calibri" w:cs="Calibri"/>
          <w:b/>
          <w:bCs/>
          <w:sz w:val="22"/>
          <w:szCs w:val="22"/>
          <w:lang w:val="pl-PL"/>
        </w:rPr>
        <w:t>Wykonawcy wymagane ustawowo oświadczenia.</w:t>
      </w:r>
      <w:bookmarkStart w:id="2" w:name="_Hlk116980633"/>
      <w:bookmarkEnd w:id="2"/>
    </w:p>
    <w:p w14:paraId="353CB246" w14:textId="5830BADB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045958">
        <w:rPr>
          <w:rFonts w:ascii="Calibri" w:eastAsia="Calibri" w:hAnsi="Calibri" w:cs="Calibri"/>
          <w:sz w:val="22"/>
          <w:szCs w:val="22"/>
          <w:lang w:val="pl-PL"/>
        </w:rPr>
        <w:t xml:space="preserve">Należność </w:t>
      </w:r>
      <w:r w:rsidR="00A507FC" w:rsidRPr="00045958">
        <w:rPr>
          <w:rFonts w:ascii="Calibri" w:eastAsia="Calibri" w:hAnsi="Calibri" w:cs="Calibri"/>
          <w:color w:val="auto"/>
          <w:sz w:val="22"/>
          <w:szCs w:val="22"/>
          <w:lang w:val="pl-PL"/>
        </w:rPr>
        <w:t>Wykonawcy</w:t>
      </w:r>
      <w:r w:rsidRPr="00045958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za zużytą energię elektryczną w okresach rozliczeniowych obliczana będzie indywidualnie dla każdego punktu poboru energii elektrycznej z zał. Nr 1 do Umowy jako suma iloczynów ilości sprzedanej energii elektrycznej ustalonej na podstawie wskazań urządzeń pomiarowych zainstalowanych w układach pomiarowo-rozliczeniowych i ceny jednostkowej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lastRenderedPageBreak/>
        <w:t>energii elektrycznej określonej w §5 ust. 1 Umowy dla każdej ze stref rozliczeniowych. Do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wyliczonej należności </w:t>
      </w:r>
      <w:r w:rsidR="00B00C1A" w:rsidRPr="00045958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Wykonawca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doliczy podatek od towarów i usług (VAT)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.</w:t>
      </w:r>
    </w:p>
    <w:p w14:paraId="3BECDEBF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Rozliczenia kosztów sprzedanej energii odbywać się będą na podstawie odczytów rozliczeniowych układów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>pomiarowo-rozliczeniowych dokonywanych przez operatora systemu dystrybucyjnego zgodnie z okresem rozliczeniowym stosowanym przez OSD.</w:t>
      </w:r>
    </w:p>
    <w:p w14:paraId="159B4313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Należności za energię elektryczną regulowane będą na podstawie faktur VAT wystawianych przez Wykonawcę.</w:t>
      </w:r>
    </w:p>
    <w:p w14:paraId="1713905C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Faktury rozliczeniowe wystawiane będą na koniec okresu rozliczeniowego w terminie do 14 dni od otrzymania przez Wykonawcę odczytów liczników pomiarowych od operatora systemu dystrybucyjnego.</w:t>
      </w:r>
    </w:p>
    <w:p w14:paraId="517934D3" w14:textId="77777777" w:rsidR="001F542C" w:rsidRP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Maksymalna wartość zobowiązań Zamawiającego wynikająca z niniejszej umowy nie może przekroczyć kwoty ……………. zł brutto. </w:t>
      </w:r>
      <w:r w:rsidRPr="001F542C">
        <w:rPr>
          <w:rFonts w:ascii="Calibri" w:hAnsi="Calibri" w:cs="Calibri"/>
          <w:bCs/>
          <w:sz w:val="22"/>
          <w:szCs w:val="22"/>
          <w:lang w:val="pl-PL"/>
        </w:rPr>
        <w:t>Zamawiający będzie samodzielnie kontrolował wydatkowanie środków przeznaczonych na sfinansowanie zamówienia.</w:t>
      </w:r>
    </w:p>
    <w:p w14:paraId="0D7B1C30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Strony zobowiązują się do zapewnienia wzajemnego dostępu do danych, stanowiących podstawę do rozliczeń za dostarczoną energię.</w:t>
      </w:r>
    </w:p>
    <w:p w14:paraId="5100600A" w14:textId="309FD2F6" w:rsidR="001F542C" w:rsidRP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Należność </w:t>
      </w:r>
      <w:r w:rsidR="00B00C1A" w:rsidRPr="00045958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Wykonawcy 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za usługi dystrybucji energii elektrycznej świadczone w ramach usługi kompleksowej obliczana będzie na podstawie aktualnej taryfy OSD. </w:t>
      </w:r>
      <w:r w:rsidRPr="001F542C">
        <w:rPr>
          <w:rFonts w:ascii="Calibri" w:hAnsi="Calibri" w:cs="Calibri"/>
          <w:bCs/>
          <w:sz w:val="22"/>
          <w:szCs w:val="22"/>
          <w:lang w:val="pl-PL"/>
        </w:rPr>
        <w:t xml:space="preserve">Ceny i stawki opłat z tytułu dystrybucji energii elektrycznej ulegają zmianie w przypadku zmiany Taryfy OSD, zatwierdzonej przez Prezesa URE. Powyższa zmiana następuje automatycznie od dnia wejścia w życie nowej Taryfy OSD, bez konieczności sporządzania aneksu do umowy. </w:t>
      </w:r>
    </w:p>
    <w:p w14:paraId="7D611A01" w14:textId="77777777" w:rsid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Ceny określone w ust. 1 obowiązują także dla nowo przyłączonych obiektów do sieci elektroenergetycznej OSD.</w:t>
      </w:r>
    </w:p>
    <w:p w14:paraId="2292740E" w14:textId="77777777" w:rsidR="001F542C" w:rsidRP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hAnsi="Calibri" w:cs="Calibri"/>
          <w:bCs/>
          <w:sz w:val="22"/>
          <w:szCs w:val="22"/>
          <w:lang w:val="pl-PL"/>
        </w:rPr>
        <w:t>Zwiększenie punktów poboru lub zmiana grupy taryfowej możliwe jest jedynie w obrębie grup taryfowych, które zostały ujęte w SWZ oraz wycenione w Formularzu Ofertowym Wykonawcy.</w:t>
      </w:r>
    </w:p>
    <w:p w14:paraId="21F9556C" w14:textId="00323E73" w:rsidR="00AF41AA" w:rsidRPr="001F542C" w:rsidRDefault="00CB777F" w:rsidP="00296984">
      <w:pPr>
        <w:pStyle w:val="Akapitzlist"/>
        <w:numPr>
          <w:ilvl w:val="0"/>
          <w:numId w:val="38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hAnsi="Calibri" w:cs="Calibri"/>
          <w:bCs/>
          <w:sz w:val="22"/>
          <w:szCs w:val="22"/>
          <w:lang w:val="pl-PL"/>
        </w:rPr>
        <w:t>W przypadku, gdy zmiana parametrów dystrybucyjnych wiązać się będzie z koniecznością ponoszenia dodatkowych opłat, zgodnie z taryfą OSD, Zamawiający zobowiązany będzie do ich uiszczenia.</w:t>
      </w:r>
    </w:p>
    <w:p w14:paraId="754EC5CE" w14:textId="77777777" w:rsidR="00AF41AA" w:rsidRPr="000D7E74" w:rsidRDefault="00AF41AA" w:rsidP="000D7E74">
      <w:p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</w:p>
    <w:p w14:paraId="6A076B2A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6.</w:t>
      </w:r>
    </w:p>
    <w:p w14:paraId="39A729DD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Płatności</w:t>
      </w:r>
    </w:p>
    <w:p w14:paraId="5CFDC392" w14:textId="77777777" w:rsidR="00AF41AA" w:rsidRP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Należności wynikające z faktur VAT będą płatne w terminie 30 dni od daty wystawienia faktury, jednak nie krótszym niż 14 dni od daty doręczenia Zamawiającemu prawidłowo wystawionej faktury.   </w:t>
      </w:r>
    </w:p>
    <w:p w14:paraId="0E44B266" w14:textId="77777777" w:rsidR="00AF41AA" w:rsidRP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Strony określają, że terminem spełnienia świadczenia jest dzień obciążenia rachunku bankowego Zamawiającego.</w:t>
      </w:r>
    </w:p>
    <w:p w14:paraId="7C7CBE48" w14:textId="77777777" w:rsidR="00AF41AA" w:rsidRP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W przypadku uzasadnionych wątpliwości co do prawidłowości wystawionej faktury adresat faktury złoży pisemną reklamację, dołączając jednocześnie sporną fakturę. Reklamacja winna być rozpatrzona przez Wykonawcę w terminie do 14 dni.</w:t>
      </w:r>
    </w:p>
    <w:p w14:paraId="589CB815" w14:textId="067B3F4A" w:rsidR="00AF41AA" w:rsidRP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W przypadku nie dotrzymania terminu płatności faktur Wykonawca obciąża Zamawiającego odsetkami ustawowymi</w:t>
      </w:r>
      <w:r w:rsidR="002D3A5E">
        <w:rPr>
          <w:rFonts w:ascii="Calibri" w:eastAsia="Calibri" w:hAnsi="Calibri" w:cs="Calibri"/>
          <w:sz w:val="22"/>
          <w:szCs w:val="22"/>
          <w:lang w:val="pl-PL"/>
        </w:rPr>
        <w:t xml:space="preserve"> </w:t>
      </w:r>
      <w:r w:rsidR="002D3A5E" w:rsidRPr="00045958">
        <w:rPr>
          <w:rFonts w:ascii="Calibri" w:eastAsia="Calibri" w:hAnsi="Calibri" w:cs="Calibri"/>
          <w:color w:val="auto"/>
          <w:sz w:val="22"/>
          <w:szCs w:val="22"/>
          <w:lang w:val="pl-PL"/>
        </w:rPr>
        <w:t>za opóźnienie, z zastrzeżeniem ust. 3.</w:t>
      </w:r>
    </w:p>
    <w:p w14:paraId="592671A1" w14:textId="77777777" w:rsid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W przypadku doręczenia faktury w czasie uniemożliwiającym terminowe wykonanie zobowiązania - płatności należy dokonać nie później, niż w czternastym dniu roboczym od daty otrzymania faktury.             </w:t>
      </w:r>
    </w:p>
    <w:p w14:paraId="618A1597" w14:textId="6AFD603E" w:rsidR="00AF41AA" w:rsidRPr="001F542C" w:rsidRDefault="00CB777F" w:rsidP="00296984">
      <w:pPr>
        <w:pStyle w:val="Akapitzlist"/>
        <w:numPr>
          <w:ilvl w:val="0"/>
          <w:numId w:val="39"/>
        </w:numPr>
        <w:spacing w:line="276" w:lineRule="auto"/>
        <w:ind w:left="426"/>
        <w:jc w:val="both"/>
        <w:rPr>
          <w:rFonts w:ascii="Calibri" w:eastAsia="Calibri" w:hAnsi="Calibri" w:cs="Calibri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O zmianach danych kont bankowych lub danych adresowych Strony zobowiązują się wzajemnie powiadamiać pod rygorem poniesienia kosztów związanych z mylnymi operacjami bankowymi.</w:t>
      </w:r>
    </w:p>
    <w:p w14:paraId="42FC1D72" w14:textId="77777777" w:rsidR="00045958" w:rsidRDefault="00045958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096B2A76" w14:textId="607D5393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7.</w:t>
      </w:r>
    </w:p>
    <w:p w14:paraId="6F4893DB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lastRenderedPageBreak/>
        <w:t>Obowiązywanie Umowy, wypowiedzenie Umowy</w:t>
      </w:r>
    </w:p>
    <w:p w14:paraId="4E5D3217" w14:textId="3BBDE1F1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sz w:val="22"/>
          <w:szCs w:val="22"/>
          <w:lang w:val="pl-PL"/>
        </w:rPr>
        <w:t>Umowa wchodzi w życie w zakresie punktów poboru energii podanych w załączniku nr 1 do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1F542C">
        <w:rPr>
          <w:rFonts w:ascii="Calibri" w:eastAsia="Calibri" w:hAnsi="Calibri" w:cs="Calibri"/>
          <w:sz w:val="22"/>
          <w:szCs w:val="22"/>
          <w:lang w:val="pl-PL"/>
        </w:rPr>
        <w:t xml:space="preserve">Umowy z dniem </w:t>
      </w:r>
      <w:r w:rsidRPr="001F542C">
        <w:rPr>
          <w:rFonts w:ascii="Calibri" w:eastAsia="Calibri" w:hAnsi="Calibri" w:cs="Calibri"/>
          <w:b/>
          <w:bCs/>
          <w:color w:val="auto"/>
          <w:sz w:val="22"/>
          <w:szCs w:val="22"/>
          <w:lang w:val="pl-PL"/>
        </w:rPr>
        <w:t>01.01.2025 r.</w:t>
      </w: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, ale nie wcześniej niż z dniem skutecznego </w:t>
      </w: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rozwiązania  przez Zamawiającego umów kompleksowych z dotychczasowym sprzedawcą.</w:t>
      </w:r>
    </w:p>
    <w:p w14:paraId="68578E2B" w14:textId="77777777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Umowa zostaje zawarta na czas oznaczony do dnia </w:t>
      </w:r>
      <w:r w:rsidRPr="001F542C">
        <w:rPr>
          <w:rFonts w:ascii="Calibri" w:eastAsia="Calibri" w:hAnsi="Calibri" w:cs="Calibri"/>
          <w:b/>
          <w:bCs/>
          <w:color w:val="auto"/>
          <w:sz w:val="22"/>
          <w:szCs w:val="22"/>
          <w:lang w:val="pl-PL"/>
        </w:rPr>
        <w:t>31.12.2025 r.</w:t>
      </w:r>
    </w:p>
    <w:p w14:paraId="01F60475" w14:textId="103BF183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Dzień wejścia Umowy w życie jest dniem rozpoczynającym sprzedaż energii elektrycznej przez </w:t>
      </w:r>
      <w:r w:rsidR="002D3A5E">
        <w:rPr>
          <w:rFonts w:ascii="Calibri" w:eastAsia="Calibri" w:hAnsi="Calibri" w:cs="Calibri"/>
          <w:color w:val="auto"/>
          <w:sz w:val="22"/>
          <w:szCs w:val="22"/>
          <w:lang w:val="pl-PL"/>
        </w:rPr>
        <w:t>W</w:t>
      </w: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ykonawcę jednak nie wcześniej niż po spełnieniu wszystkich warunków przyłączenia do sieci OSD, oraz nie wcześniej niż z dniem skutecznego rozwiązania obowiązujących umów.</w:t>
      </w:r>
    </w:p>
    <w:p w14:paraId="5615A125" w14:textId="77777777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Sprzedaż energii elektrycznej dla nowego punktu poboru nie objętego Załącznikiem Nr 1 do Umowy lub dla punktu, w którym nastąpił znaczący przyrost mocy w związku z dokonaną rozbudową, będzie dokonywana na podstawie zmiany przedmiotowego Załącznika bez konieczności renegocjowania warunków Umowy. </w:t>
      </w:r>
    </w:p>
    <w:p w14:paraId="16D3DB78" w14:textId="77777777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Strony postanawiają, że na wniosek Zamawiającego możliwe jest zaprzestanie sprzedaży energii elektrycznej dla poszczególnych punktów poboru ujętych w Załączniku Nr 1 i nie stanowi ono rozwiązania całej Umowy chyba, że przedmiotem wypowiedzenia są wszystkie punkty poboru określone w Załączniku nr 1 do Umowy.</w:t>
      </w:r>
    </w:p>
    <w:p w14:paraId="58973899" w14:textId="7C9A34AB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hAnsi="Calibri" w:cs="Calibri"/>
          <w:b/>
          <w:bCs/>
          <w:color w:val="auto"/>
          <w:sz w:val="22"/>
          <w:szCs w:val="22"/>
          <w:lang w:val="pl-PL"/>
        </w:rPr>
      </w:pP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W razie zaistnienia istotnej zmiany okoliczności powodującej, że wykonanie Umowy nie leży w</w:t>
      </w:r>
      <w:r w:rsid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 </w:t>
      </w: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interesie publicznym, czego nie można było przewidzieć w chwili zawarcia Umowy</w:t>
      </w:r>
      <w:r w:rsidRPr="001F542C">
        <w:rPr>
          <w:rFonts w:ascii="Calibri" w:hAnsi="Calibri" w:cs="Calibri"/>
          <w:sz w:val="22"/>
          <w:szCs w:val="22"/>
          <w:lang w:val="pl-PL"/>
        </w:rPr>
        <w:t xml:space="preserve"> lub dalsze wykonywanie umowy może zagrozić podstawowemu interesowi bezpieczeństwa państwa lub bezpieczeństwu publicznemu</w:t>
      </w:r>
      <w:r w:rsidRP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, Zamawiający może odstąpić od Umowy w terminie 30 dni od powzięcia wiadomości o tych okolicznościach. W takim przypadku Wykonawca może żądać jedynie wynagrodzenia należnego mu z tytułu wykonania części umowy.</w:t>
      </w:r>
    </w:p>
    <w:p w14:paraId="3C6333A7" w14:textId="35AB5E8C" w:rsidR="00AF41AA" w:rsidRPr="001F542C" w:rsidRDefault="00CB777F" w:rsidP="00296984">
      <w:pPr>
        <w:pStyle w:val="Akapitzlist"/>
        <w:numPr>
          <w:ilvl w:val="0"/>
          <w:numId w:val="40"/>
        </w:num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1F542C">
        <w:rPr>
          <w:rFonts w:ascii="Calibri" w:hAnsi="Calibri" w:cs="Calibri"/>
          <w:bCs/>
          <w:color w:val="auto"/>
          <w:sz w:val="22"/>
          <w:szCs w:val="22"/>
          <w:lang w:val="pl-PL"/>
        </w:rPr>
        <w:t xml:space="preserve">W przypadku </w:t>
      </w:r>
      <w:r w:rsidRPr="001F542C">
        <w:rPr>
          <w:rFonts w:ascii="Calibri" w:hAnsi="Calibri" w:cs="Calibri"/>
          <w:bCs/>
          <w:color w:val="auto"/>
          <w:sz w:val="22"/>
          <w:szCs w:val="22"/>
          <w:lang w:val="pl-PL"/>
        </w:rPr>
        <w:t>wykorzystania kwoty, o której mowa w §5 ust. 7 Umowy,  rozwiązanie Umowy następuje z ostatnim dniem okresu rozliczeniowego, następującym po okresie, w którym oświadczenie o wypowiedzeniu dotarło do Wykonawcy. Zamawiający zobowiązany jest do</w:t>
      </w:r>
      <w:r w:rsidR="001F542C">
        <w:rPr>
          <w:rFonts w:ascii="Calibri" w:hAnsi="Calibri" w:cs="Calibri"/>
          <w:bCs/>
          <w:color w:val="auto"/>
          <w:sz w:val="22"/>
          <w:szCs w:val="22"/>
          <w:lang w:val="pl-PL"/>
        </w:rPr>
        <w:t> </w:t>
      </w:r>
      <w:r w:rsidRPr="001F542C">
        <w:rPr>
          <w:rFonts w:ascii="Calibri" w:hAnsi="Calibri" w:cs="Calibri"/>
          <w:bCs/>
          <w:color w:val="auto"/>
          <w:sz w:val="22"/>
          <w:szCs w:val="22"/>
          <w:lang w:val="pl-PL"/>
        </w:rPr>
        <w:t>uregulowania wszelkich należności za dostarczoną energię do dnia rozwiązania Umowy.</w:t>
      </w:r>
    </w:p>
    <w:p w14:paraId="44C160FD" w14:textId="77777777" w:rsidR="00AF41AA" w:rsidRPr="000D7E74" w:rsidRDefault="00AF41AA" w:rsidP="000D7E74">
      <w:pPr>
        <w:spacing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</w:p>
    <w:p w14:paraId="49B2A326" w14:textId="77777777" w:rsidR="00AF41AA" w:rsidRPr="000D7E74" w:rsidRDefault="00CB777F" w:rsidP="00296984">
      <w:pPr>
        <w:pStyle w:val="Nagwek5"/>
        <w:numPr>
          <w:ilvl w:val="4"/>
          <w:numId w:val="31"/>
        </w:numPr>
        <w:spacing w:before="0" w:after="0" w:line="276" w:lineRule="auto"/>
        <w:jc w:val="center"/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color w:val="auto"/>
          <w:sz w:val="22"/>
          <w:szCs w:val="22"/>
        </w:rPr>
        <w:t>§ 8</w:t>
      </w:r>
    </w:p>
    <w:p w14:paraId="6529CF74" w14:textId="77777777" w:rsidR="00AF41AA" w:rsidRPr="000D7E74" w:rsidRDefault="00CB777F" w:rsidP="00296984">
      <w:pPr>
        <w:pStyle w:val="Nagwek5"/>
        <w:numPr>
          <w:ilvl w:val="4"/>
          <w:numId w:val="32"/>
        </w:numPr>
        <w:spacing w:before="0" w:after="0" w:line="276" w:lineRule="auto"/>
        <w:jc w:val="center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Wstrzymanie sprzedaży energii</w:t>
      </w:r>
    </w:p>
    <w:p w14:paraId="10088F80" w14:textId="0D6B3228" w:rsidR="00AF41AA" w:rsidRPr="000D7E74" w:rsidRDefault="00CB777F" w:rsidP="00296984">
      <w:pPr>
        <w:pStyle w:val="Nagwek5"/>
        <w:numPr>
          <w:ilvl w:val="0"/>
          <w:numId w:val="41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Wykonawca może wstrzymać sprzedaż energii elektrycznej, gdy Zamawiający zwleka z zapłatą za</w:t>
      </w:r>
      <w:r w:rsidR="001F542C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 xml:space="preserve">pobraną energię elektryczną co najmniej 30 dni po 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upływie terminu płatności.</w:t>
      </w:r>
    </w:p>
    <w:p w14:paraId="3375ECBB" w14:textId="77777777" w:rsidR="00AF41AA" w:rsidRPr="000D7E74" w:rsidRDefault="00CB777F" w:rsidP="00296984">
      <w:pPr>
        <w:pStyle w:val="Nagwek5"/>
        <w:numPr>
          <w:ilvl w:val="0"/>
          <w:numId w:val="41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Wstrzymanie sprzedaży energii elektrycznej następuje poprzez wstrzymanie dostarczania energii elektrycznej przez OSD na wniosek Wykonawcy.</w:t>
      </w:r>
    </w:p>
    <w:p w14:paraId="4E07837F" w14:textId="343B002D" w:rsidR="00AF41AA" w:rsidRPr="000D7E74" w:rsidRDefault="00CB777F" w:rsidP="00296984">
      <w:pPr>
        <w:pStyle w:val="Nagwek5"/>
        <w:numPr>
          <w:ilvl w:val="0"/>
          <w:numId w:val="41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Wznowienie dostarczania energii elektrycznej i świadczenie usług dystrybucji przez OSD na</w:t>
      </w:r>
      <w:r w:rsidR="001F542C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wniosek Wykonawcy może nastąpić po uregulowaniu zaległych należności za energię elektryczną oraz innych należności związanych z dostarczaniem tej energii.</w:t>
      </w:r>
    </w:p>
    <w:p w14:paraId="114C7682" w14:textId="672FC7FC" w:rsidR="00AF41AA" w:rsidRPr="000D7E74" w:rsidRDefault="00CB777F" w:rsidP="00296984">
      <w:pPr>
        <w:pStyle w:val="Nagwek5"/>
        <w:numPr>
          <w:ilvl w:val="0"/>
          <w:numId w:val="41"/>
        </w:numPr>
        <w:spacing w:before="0" w:after="0" w:line="276" w:lineRule="auto"/>
        <w:ind w:left="426"/>
        <w:jc w:val="both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Wykonawca nie ponosi odpowiedzialności za szkody spowodowane wstrzymaniem sprzedaży energii elektrycznej wskutek naruszenia przez Zamawiającego warunków umowy i</w:t>
      </w:r>
      <w:r w:rsidR="001F542C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 </w:t>
      </w:r>
      <w:r w:rsidRPr="000D7E74">
        <w:rPr>
          <w:rFonts w:ascii="Calibri" w:eastAsia="Calibri" w:hAnsi="Calibri" w:cs="Calibri"/>
          <w:b w:val="0"/>
          <w:bCs w:val="0"/>
          <w:i w:val="0"/>
          <w:iCs w:val="0"/>
          <w:sz w:val="22"/>
          <w:szCs w:val="22"/>
        </w:rPr>
        <w:t>obowiązujących przepisów Prawa energetycznego i Kodeksu Cywilnego.</w:t>
      </w:r>
    </w:p>
    <w:p w14:paraId="3D6B04C3" w14:textId="77777777" w:rsidR="00AF41AA" w:rsidRPr="000D7E74" w:rsidRDefault="00AF41AA" w:rsidP="000D7E74">
      <w:pPr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4DA274C5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9.</w:t>
      </w:r>
    </w:p>
    <w:p w14:paraId="6C6691CA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Postanowienia końcowe</w:t>
      </w:r>
    </w:p>
    <w:p w14:paraId="35F3E5A0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Zamawiający zgodnie z art. 455 ustawy Prawo zamówień publicznych przewiduje możliwość dokonania zmian postanowień zawartej umowy w stosunku do treści oferty, na podstawie której dokonano wyboru wykonawcy, w przypadku wystąpienia co najmniej jednej z okoliczności wymienionych poniżej: </w:t>
      </w:r>
    </w:p>
    <w:p w14:paraId="68BCECAF" w14:textId="77777777" w:rsidR="00AF41AA" w:rsidRPr="000D7E74" w:rsidRDefault="00CB777F" w:rsidP="00296984">
      <w:pPr>
        <w:pStyle w:val="NormalnyWeb"/>
        <w:numPr>
          <w:ilvl w:val="1"/>
          <w:numId w:val="6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lastRenderedPageBreak/>
        <w:t xml:space="preserve">wprowadzenia urzędowej zmiany stawki podatku VAT, co spowoduje zmianę wynagrodzenia brutto Wykonawcy </w:t>
      </w:r>
      <w:r w:rsidRPr="000D7E74">
        <w:rPr>
          <w:rFonts w:ascii="Calibri" w:hAnsi="Calibri" w:cs="Calibri"/>
          <w:bCs/>
          <w:color w:val="auto"/>
          <w:sz w:val="22"/>
          <w:szCs w:val="22"/>
          <w:lang w:val="pl-PL"/>
        </w:rPr>
        <w:t>o kwotę wynikającą z obowiązków nałożonych właściwymi przepisami, od dnia ich wejścia w życie, bez konieczności sporządzenia aneksu do umowy.</w:t>
      </w:r>
    </w:p>
    <w:p w14:paraId="32D0F34E" w14:textId="44BEFE2D" w:rsidR="00AF41AA" w:rsidRPr="000D7E74" w:rsidRDefault="00CB777F" w:rsidP="00296984">
      <w:pPr>
        <w:pStyle w:val="NormalnyWeb"/>
        <w:numPr>
          <w:ilvl w:val="1"/>
          <w:numId w:val="6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 xml:space="preserve">wprowadzenia urzędowej zmiany stawki podatku akcyzowego, co spowoduje zmianę cen jednostkowych energii elektrycznej netto oraz wynagrodzenia brutto Wykonawcy, </w:t>
      </w:r>
      <w:r w:rsidRPr="000D7E74">
        <w:rPr>
          <w:rFonts w:ascii="Calibri" w:hAnsi="Calibri" w:cs="Calibri"/>
          <w:bCs/>
          <w:color w:val="auto"/>
          <w:sz w:val="22"/>
          <w:szCs w:val="22"/>
          <w:lang w:val="pl-PL"/>
        </w:rPr>
        <w:t>o</w:t>
      </w:r>
      <w:r w:rsidR="001F542C">
        <w:rPr>
          <w:rFonts w:ascii="Calibri" w:hAnsi="Calibri" w:cs="Calibri"/>
          <w:bCs/>
          <w:color w:val="auto"/>
          <w:sz w:val="22"/>
          <w:szCs w:val="22"/>
          <w:lang w:val="pl-PL"/>
        </w:rPr>
        <w:t> </w:t>
      </w:r>
      <w:r w:rsidRPr="000D7E74">
        <w:rPr>
          <w:rFonts w:ascii="Calibri" w:hAnsi="Calibri" w:cs="Calibri"/>
          <w:bCs/>
          <w:color w:val="auto"/>
          <w:sz w:val="22"/>
          <w:szCs w:val="22"/>
          <w:lang w:val="pl-PL"/>
        </w:rPr>
        <w:t>kwotę wynikającą z obowiązków nałożonych właściwymi przepisami, od dnia ich wejścia w życie, bez konieczności sporządzenia aneksu do umowy</w:t>
      </w:r>
      <w:r w:rsidRPr="000D7E74">
        <w:rPr>
          <w:rFonts w:ascii="Calibri" w:hAnsi="Calibri" w:cs="Calibri"/>
          <w:bCs/>
          <w:color w:val="4472C4"/>
          <w:sz w:val="22"/>
          <w:szCs w:val="22"/>
          <w:lang w:val="pl-PL"/>
        </w:rPr>
        <w:t>.</w:t>
      </w:r>
      <w:bookmarkStart w:id="3" w:name="_Hlk57709662"/>
      <w:bookmarkEnd w:id="3"/>
    </w:p>
    <w:p w14:paraId="1512C93C" w14:textId="77777777" w:rsidR="00AF41AA" w:rsidRPr="000D7E74" w:rsidRDefault="00CB777F" w:rsidP="00296984">
      <w:pPr>
        <w:pStyle w:val="NormalnyWeb"/>
        <w:numPr>
          <w:ilvl w:val="1"/>
          <w:numId w:val="6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Zamawiający ma prawo do rezygnacji z punktów poboru energii elektrycznej wymienionych w Załączniku nr 1 do umowy w przypadku przeniesienia posiadania obiektu na rzecz innego podmiotu lub zamknięcia albo likwidacji obiektu 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do 10% wartości zamówienia określonej pierwotnie  w umowie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>.</w:t>
      </w:r>
    </w:p>
    <w:p w14:paraId="0CBECABB" w14:textId="4960F4E6" w:rsidR="00AF41AA" w:rsidRPr="000D7E74" w:rsidRDefault="00CB777F" w:rsidP="00296984">
      <w:pPr>
        <w:pStyle w:val="NormalnyWeb"/>
        <w:numPr>
          <w:ilvl w:val="1"/>
          <w:numId w:val="6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>Zamawiający ma prawo do zwiększenia liczby punktów poboru energii elektrycznej, o</w:t>
      </w:r>
      <w:r w:rsidR="001F542C">
        <w:rPr>
          <w:rFonts w:ascii="Calibri" w:eastAsia="Calibri" w:hAnsi="Calibri" w:cs="Calibri"/>
          <w:color w:val="000000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których mowa w Załączniku nr 1 do umowy poprzez zawarcie stosownego aneksu do Umowy 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do 10% wartości zamówienia określonej pierwotnie w umowie.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Rozliczenie dodatkowych punktów poboru energii elektrycznej będzie się odbywać zgodnie z</w:t>
      </w:r>
      <w:r w:rsidR="001F542C">
        <w:rPr>
          <w:rFonts w:ascii="Calibri" w:eastAsia="Calibri" w:hAnsi="Calibri" w:cs="Calibri"/>
          <w:color w:val="000000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warunkami określonymi w umowie.  </w:t>
      </w:r>
    </w:p>
    <w:p w14:paraId="0E7429CD" w14:textId="3CAD4B59" w:rsidR="00AF41AA" w:rsidRPr="000D7E74" w:rsidRDefault="00CB777F" w:rsidP="00296984">
      <w:pPr>
        <w:pStyle w:val="NormalnyWeb"/>
        <w:numPr>
          <w:ilvl w:val="1"/>
          <w:numId w:val="6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>Zamawiający przewiduje możliwość zwiększenia wartości umowy w związku z</w:t>
      </w:r>
      <w:r w:rsidR="001F542C">
        <w:rPr>
          <w:rFonts w:ascii="Calibri" w:eastAsia="Calibri" w:hAnsi="Calibri" w:cs="Calibri"/>
          <w:color w:val="000000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zwiększeniem szacowanego zużycia energii elektrycznej 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do 10% wartości zamówienia określonej pierwotnie  w umowie.</w:t>
      </w:r>
    </w:p>
    <w:p w14:paraId="197443FD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>Nie stanowi zmiany umowy w rozumieniu art. 455 ustawy Prawo zamówień publicznych i nie wymaga sporządzenia aneksu do umowy:</w:t>
      </w:r>
    </w:p>
    <w:p w14:paraId="1C610253" w14:textId="77777777" w:rsidR="00AF41AA" w:rsidRPr="000D7E74" w:rsidRDefault="00CB777F" w:rsidP="00296984">
      <w:pPr>
        <w:pStyle w:val="NormalnyWeb"/>
        <w:numPr>
          <w:ilvl w:val="1"/>
          <w:numId w:val="7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zmiana danych związanych z obsługą administracyjno-organizacyjną Umowy (np. zmiana numeru rachunku bankowego), </w:t>
      </w:r>
    </w:p>
    <w:p w14:paraId="50A2F395" w14:textId="77777777" w:rsidR="00AF41AA" w:rsidRPr="000D7E74" w:rsidRDefault="00CB777F" w:rsidP="00296984">
      <w:pPr>
        <w:pStyle w:val="NormalnyWeb"/>
        <w:numPr>
          <w:ilvl w:val="1"/>
          <w:numId w:val="7"/>
        </w:numPr>
        <w:spacing w:before="0" w:after="0" w:line="276" w:lineRule="auto"/>
        <w:ind w:left="993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zmiana nazwy firmy i danych teleadresowych, </w:t>
      </w:r>
    </w:p>
    <w:p w14:paraId="16677545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Zmiana danych określonych 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w ust. 2</w:t>
      </w:r>
      <w:r w:rsidRPr="000D7E74">
        <w:rPr>
          <w:rFonts w:ascii="Calibri" w:eastAsia="Calibri" w:hAnsi="Calibri" w:cs="Calibri"/>
          <w:color w:val="000000"/>
          <w:sz w:val="22"/>
          <w:szCs w:val="22"/>
          <w:lang w:val="pl-PL"/>
        </w:rPr>
        <w:t xml:space="preserve"> powoduje obowiązek niezwłocznego powiadomienia drugiej ze stron umowy w formie pisemnej.</w:t>
      </w:r>
    </w:p>
    <w:p w14:paraId="1A0A9F40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000000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Wszelkie inne zmiany umowy mogą nastąpić wyłącznie za zgodą Stron wyrażoną na piśmie pod rygorem nieważności.</w:t>
      </w:r>
    </w:p>
    <w:p w14:paraId="248C2328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Wszelkie sprawy sporne wynikłe z realizacji niniejszej Umowy, Strony będą rozstrzygały polubownie.</w:t>
      </w:r>
    </w:p>
    <w:p w14:paraId="2F2D8542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Strony ustalają, że w razie powstania sporu nierozstrzygniętego polubownie, do jego rozpatrzenia właściwy będzie Sąd właściwy miejscowo dla siedziby Zamawiającego.</w:t>
      </w:r>
    </w:p>
    <w:p w14:paraId="005DF2A6" w14:textId="6195AC1A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Strony dopuszczają możliwość dokonania cesji praw i obowiązków z niniejszej Umowy na inny podmiot w przypadku zmiany właściciela lub posiadacza obiektu, do którego dostarczana jest energia elektryczna na podstawie niniejszej Umowy. W takim przypadku cesja nastąpi zgodnie z</w:t>
      </w:r>
      <w:r w:rsid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przepisami Kodeksu Cywilnego.</w:t>
      </w:r>
    </w:p>
    <w:p w14:paraId="2F326A3A" w14:textId="6065E169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Umowa może być rozwiązana przez jedną ze Stron w trybie natychmiastowym w przypadku, gdy</w:t>
      </w:r>
      <w:r w:rsidR="001F542C">
        <w:rPr>
          <w:rFonts w:ascii="Calibri" w:eastAsia="Calibri" w:hAnsi="Calibri" w:cs="Calibri"/>
          <w:color w:val="auto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druga ze Stron pomimo pisemnego wezwania rażąco i uporczywie narusza warunki Umowy.</w:t>
      </w:r>
    </w:p>
    <w:p w14:paraId="3C21F516" w14:textId="77777777" w:rsidR="00AF41AA" w:rsidRPr="000D7E74" w:rsidRDefault="00CB777F" w:rsidP="00296984">
      <w:pPr>
        <w:pStyle w:val="NormalnyWeb"/>
        <w:numPr>
          <w:ilvl w:val="0"/>
          <w:numId w:val="5"/>
        </w:numPr>
        <w:spacing w:before="0" w:after="0" w:line="276" w:lineRule="auto"/>
        <w:ind w:left="426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color w:val="auto"/>
          <w:sz w:val="22"/>
          <w:szCs w:val="22"/>
          <w:lang w:val="pl-PL"/>
        </w:rPr>
        <w:t>Rozwiązanie Umowy nie zwalnia Stron z obowiązku uregulowania wobec drugiej Strony wszelkich zobowiązań z niej wynikających.</w:t>
      </w:r>
    </w:p>
    <w:p w14:paraId="7DC40FD3" w14:textId="77777777" w:rsidR="00AF41AA" w:rsidRPr="000D7E74" w:rsidRDefault="00AF41AA" w:rsidP="000D7E74">
      <w:pPr>
        <w:pStyle w:val="NormalnyWeb"/>
        <w:spacing w:before="0" w:after="0" w:line="276" w:lineRule="auto"/>
        <w:ind w:left="720"/>
        <w:jc w:val="both"/>
        <w:rPr>
          <w:rFonts w:ascii="Calibri" w:eastAsia="Calibri" w:hAnsi="Calibri" w:cs="Calibri"/>
          <w:color w:val="auto"/>
          <w:sz w:val="22"/>
          <w:szCs w:val="22"/>
          <w:lang w:val="pl-PL"/>
        </w:rPr>
      </w:pPr>
    </w:p>
    <w:p w14:paraId="65A012C0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10.</w:t>
      </w:r>
    </w:p>
    <w:p w14:paraId="12661763" w14:textId="1CF4261B" w:rsidR="00AF41AA" w:rsidRDefault="00CB777F" w:rsidP="001F542C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D7E74">
        <w:rPr>
          <w:rFonts w:ascii="Calibri" w:eastAsia="Calibri" w:hAnsi="Calibri" w:cs="Calibri"/>
          <w:sz w:val="22"/>
          <w:szCs w:val="22"/>
          <w:lang w:val="pl-PL"/>
        </w:rPr>
        <w:t xml:space="preserve">W sprawach 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>nieuregulowanych umową stosuje się przepisy ustawy – Prawo zamówień publicznych (</w:t>
      </w:r>
      <w:r w:rsidRPr="000D7E74">
        <w:rPr>
          <w:rFonts w:ascii="Calibri" w:hAnsi="Calibri" w:cs="Calibri"/>
          <w:sz w:val="22"/>
          <w:szCs w:val="22"/>
          <w:lang w:val="pl-PL"/>
        </w:rPr>
        <w:t>t.j. Dz. U. z 2023 r. poz. 1605)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 xml:space="preserve"> przepisy ustawy – Kodeks Cywilny, przepisy ustawy z dnia 10 kwietnia 1997 – Prawo energetyczne oraz w wydanych na jej podstawie aktach wykonawczych a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>w</w:t>
      </w:r>
      <w:r w:rsidR="001F542C">
        <w:rPr>
          <w:rFonts w:ascii="Calibri" w:eastAsia="Calibri" w:hAnsi="Calibri" w:cs="Calibri"/>
          <w:sz w:val="22"/>
          <w:szCs w:val="22"/>
          <w:lang w:val="pl-PL"/>
        </w:rPr>
        <w:t> </w:t>
      </w:r>
      <w:r w:rsidRPr="000D7E74">
        <w:rPr>
          <w:rFonts w:ascii="Calibri" w:eastAsia="Calibri" w:hAnsi="Calibri" w:cs="Calibri"/>
          <w:sz w:val="22"/>
          <w:szCs w:val="22"/>
          <w:lang w:val="pl-PL"/>
        </w:rPr>
        <w:t xml:space="preserve">szczególności </w:t>
      </w:r>
      <w:proofErr w:type="spellStart"/>
      <w:r w:rsidRPr="001F542C">
        <w:rPr>
          <w:rFonts w:ascii="Calibri" w:hAnsi="Calibri" w:cs="Calibri"/>
          <w:sz w:val="22"/>
          <w:szCs w:val="22"/>
        </w:rPr>
        <w:t>Rozporządzenia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Ministra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Klimatu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1F542C">
        <w:rPr>
          <w:rFonts w:ascii="Calibri" w:hAnsi="Calibri" w:cs="Calibri"/>
          <w:sz w:val="22"/>
          <w:szCs w:val="22"/>
        </w:rPr>
        <w:t>Środowiska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1F542C">
        <w:rPr>
          <w:rFonts w:ascii="Calibri" w:hAnsi="Calibri" w:cs="Calibri"/>
          <w:sz w:val="22"/>
          <w:szCs w:val="22"/>
        </w:rPr>
        <w:t>dnia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29 </w:t>
      </w:r>
      <w:proofErr w:type="spellStart"/>
      <w:r w:rsidRPr="001F542C">
        <w:rPr>
          <w:rFonts w:ascii="Calibri" w:hAnsi="Calibri" w:cs="Calibri"/>
          <w:sz w:val="22"/>
          <w:szCs w:val="22"/>
        </w:rPr>
        <w:t>listopada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2022 r. w </w:t>
      </w:r>
      <w:proofErr w:type="spellStart"/>
      <w:r w:rsidRPr="001F542C">
        <w:rPr>
          <w:rFonts w:ascii="Calibri" w:hAnsi="Calibri" w:cs="Calibri"/>
          <w:sz w:val="22"/>
          <w:szCs w:val="22"/>
        </w:rPr>
        <w:t>sprawie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sposobu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lastRenderedPageBreak/>
        <w:t>kształtowania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i </w:t>
      </w:r>
      <w:proofErr w:type="spellStart"/>
      <w:r w:rsidRPr="001F542C">
        <w:rPr>
          <w:rFonts w:ascii="Calibri" w:hAnsi="Calibri" w:cs="Calibri"/>
          <w:sz w:val="22"/>
          <w:szCs w:val="22"/>
        </w:rPr>
        <w:t>kalkulacji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taryf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oraz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sposobu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rozliczeń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1F542C">
        <w:rPr>
          <w:rFonts w:ascii="Calibri" w:hAnsi="Calibri" w:cs="Calibri"/>
          <w:sz w:val="22"/>
          <w:szCs w:val="22"/>
        </w:rPr>
        <w:t>obrocie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energią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F542C">
        <w:rPr>
          <w:rFonts w:ascii="Calibri" w:hAnsi="Calibri" w:cs="Calibri"/>
          <w:sz w:val="22"/>
          <w:szCs w:val="22"/>
        </w:rPr>
        <w:t>elektryczną</w:t>
      </w:r>
      <w:proofErr w:type="spellEnd"/>
      <w:r w:rsidRPr="001F542C">
        <w:rPr>
          <w:rFonts w:ascii="Calibri" w:hAnsi="Calibri" w:cs="Calibri"/>
          <w:sz w:val="22"/>
          <w:szCs w:val="22"/>
        </w:rPr>
        <w:t xml:space="preserve"> </w:t>
      </w:r>
      <w:r w:rsidR="001F542C" w:rsidRPr="001F542C">
        <w:rPr>
          <w:rFonts w:ascii="Calibri" w:hAnsi="Calibri" w:cs="Calibri"/>
          <w:sz w:val="22"/>
          <w:szCs w:val="22"/>
        </w:rPr>
        <w:t>(Dz. U. z 2024 r. poz. 904 ze zm.)</w:t>
      </w:r>
    </w:p>
    <w:p w14:paraId="63BF6925" w14:textId="77777777" w:rsidR="001F542C" w:rsidRPr="000D7E74" w:rsidRDefault="001F542C" w:rsidP="001F542C">
      <w:pPr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719BD933" w14:textId="77777777" w:rsidR="00AF41AA" w:rsidRPr="000D7E74" w:rsidRDefault="00CB777F" w:rsidP="000D7E74">
      <w:pPr>
        <w:spacing w:line="276" w:lineRule="auto"/>
        <w:jc w:val="center"/>
        <w:rPr>
          <w:rFonts w:ascii="Calibri" w:eastAsia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§ 11.</w:t>
      </w:r>
    </w:p>
    <w:p w14:paraId="02E86820" w14:textId="77777777" w:rsidR="00AF41AA" w:rsidRPr="000D7E74" w:rsidRDefault="00CB777F" w:rsidP="000D7E74">
      <w:pPr>
        <w:spacing w:line="276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sz w:val="22"/>
          <w:szCs w:val="22"/>
          <w:lang w:val="pl-PL"/>
        </w:rPr>
        <w:t>Umowę sporządzono w czterech jednobrzmiących egzemplarzach – trzy dla Zamawiającego, jeden dla Wykonawcy.</w:t>
      </w:r>
    </w:p>
    <w:p w14:paraId="28EF4B00" w14:textId="77777777" w:rsidR="00AF41AA" w:rsidRPr="000D7E74" w:rsidRDefault="00AF41AA" w:rsidP="000D7E74">
      <w:pPr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7F1CFB64" w14:textId="77777777" w:rsidR="00AF41AA" w:rsidRPr="000D7E74" w:rsidRDefault="00AF41AA" w:rsidP="000D7E74">
      <w:pPr>
        <w:spacing w:line="276" w:lineRule="auto"/>
        <w:rPr>
          <w:rFonts w:ascii="Calibri" w:hAnsi="Calibri" w:cs="Calibri"/>
          <w:sz w:val="22"/>
          <w:szCs w:val="22"/>
          <w:lang w:val="pl-PL"/>
        </w:rPr>
      </w:pPr>
    </w:p>
    <w:p w14:paraId="15E52B9C" w14:textId="77777777" w:rsidR="00AF41AA" w:rsidRPr="000D7E74" w:rsidRDefault="00CB777F" w:rsidP="000D7E74">
      <w:pPr>
        <w:spacing w:line="276" w:lineRule="auto"/>
        <w:ind w:left="1134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>Zamawiający</w:t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</w:r>
      <w:r w:rsidRPr="000D7E74">
        <w:rPr>
          <w:rFonts w:ascii="Calibri" w:eastAsia="Calibri" w:hAnsi="Calibri" w:cs="Calibri"/>
          <w:b/>
          <w:bCs/>
          <w:sz w:val="22"/>
          <w:szCs w:val="22"/>
          <w:lang w:val="pl-PL"/>
        </w:rPr>
        <w:tab/>
        <w:t xml:space="preserve">  Wykonawca</w:t>
      </w:r>
    </w:p>
    <w:p w14:paraId="13C6B1F4" w14:textId="77777777" w:rsidR="00AF41AA" w:rsidRPr="000D7E74" w:rsidRDefault="00AF41AA" w:rsidP="000D7E74">
      <w:pPr>
        <w:spacing w:line="276" w:lineRule="auto"/>
        <w:ind w:left="1134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48A58C8C" w14:textId="77777777" w:rsidR="00AF41AA" w:rsidRPr="000D7E74" w:rsidRDefault="00AF41AA" w:rsidP="000D7E74">
      <w:pPr>
        <w:spacing w:line="276" w:lineRule="auto"/>
        <w:ind w:left="1134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120DA576" w14:textId="77777777" w:rsidR="00AF41AA" w:rsidRPr="000D7E74" w:rsidRDefault="00AF41AA" w:rsidP="000D7E74">
      <w:pPr>
        <w:spacing w:line="276" w:lineRule="auto"/>
        <w:ind w:left="1134"/>
        <w:rPr>
          <w:rFonts w:ascii="Calibri" w:eastAsia="Calibri" w:hAnsi="Calibri" w:cs="Calibri"/>
          <w:b/>
          <w:bCs/>
          <w:sz w:val="22"/>
          <w:szCs w:val="22"/>
          <w:lang w:val="pl-PL"/>
        </w:rPr>
      </w:pPr>
    </w:p>
    <w:p w14:paraId="30916819" w14:textId="77777777" w:rsidR="00AF41AA" w:rsidRPr="000D7E74" w:rsidRDefault="00AF41AA" w:rsidP="000D7E74">
      <w:pPr>
        <w:spacing w:line="276" w:lineRule="auto"/>
        <w:ind w:left="1134"/>
        <w:rPr>
          <w:rFonts w:ascii="Calibri" w:hAnsi="Calibri" w:cs="Calibri"/>
          <w:sz w:val="22"/>
          <w:szCs w:val="22"/>
          <w:lang w:val="pl-PL"/>
        </w:rPr>
      </w:pPr>
    </w:p>
    <w:p w14:paraId="555364D1" w14:textId="77777777" w:rsidR="00AF41AA" w:rsidRPr="000D7E74" w:rsidRDefault="00AF41AA" w:rsidP="00296984">
      <w:pPr>
        <w:pStyle w:val="Nagwek5"/>
        <w:numPr>
          <w:ilvl w:val="4"/>
          <w:numId w:val="33"/>
        </w:numPr>
        <w:spacing w:before="0" w:after="0" w:line="276" w:lineRule="auto"/>
        <w:rPr>
          <w:rFonts w:ascii="Calibri" w:eastAsia="Calibri" w:hAnsi="Calibri" w:cs="Calibri"/>
          <w:i w:val="0"/>
          <w:iCs w:val="0"/>
          <w:sz w:val="22"/>
          <w:szCs w:val="22"/>
        </w:rPr>
      </w:pPr>
    </w:p>
    <w:p w14:paraId="7B4F88AE" w14:textId="77777777" w:rsidR="00AF41AA" w:rsidRPr="000D7E74" w:rsidRDefault="00CB777F" w:rsidP="00296984">
      <w:pPr>
        <w:pStyle w:val="Nagwek5"/>
        <w:numPr>
          <w:ilvl w:val="4"/>
          <w:numId w:val="34"/>
        </w:numPr>
        <w:spacing w:before="0" w:after="0" w:line="276" w:lineRule="auto"/>
        <w:rPr>
          <w:rFonts w:ascii="Calibri" w:eastAsia="Calibri" w:hAnsi="Calibri" w:cs="Calibri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Załącznik nr 1 – Wykaz Punktów Poboru Energii</w:t>
      </w:r>
    </w:p>
    <w:p w14:paraId="353B647C" w14:textId="77777777" w:rsidR="00AF41AA" w:rsidRPr="000D7E74" w:rsidRDefault="00CB777F" w:rsidP="00296984">
      <w:pPr>
        <w:pStyle w:val="Nagwek5"/>
        <w:numPr>
          <w:ilvl w:val="4"/>
          <w:numId w:val="35"/>
        </w:numPr>
        <w:spacing w:before="0" w:after="0" w:line="276" w:lineRule="auto"/>
        <w:rPr>
          <w:rFonts w:ascii="Calibri" w:eastAsia="Calibri" w:hAnsi="Calibri" w:cs="Calibri"/>
          <w:i w:val="0"/>
          <w:iCs w:val="0"/>
          <w:sz w:val="22"/>
          <w:szCs w:val="22"/>
        </w:rPr>
      </w:pPr>
      <w:r w:rsidRPr="000D7E74">
        <w:rPr>
          <w:rFonts w:ascii="Calibri" w:eastAsia="Calibri" w:hAnsi="Calibri" w:cs="Calibri"/>
          <w:i w:val="0"/>
          <w:iCs w:val="0"/>
          <w:sz w:val="22"/>
          <w:szCs w:val="22"/>
        </w:rPr>
        <w:t>Załącznik nr 2 – Pełnomocnictwo</w:t>
      </w:r>
    </w:p>
    <w:sectPr w:rsidR="00AF41AA" w:rsidRPr="000D7E74">
      <w:footerReference w:type="default" r:id="rId9"/>
      <w:pgSz w:w="11906" w:h="16838"/>
      <w:pgMar w:top="1134" w:right="1417" w:bottom="993" w:left="1417" w:header="0" w:footer="708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221A9" w14:textId="77777777" w:rsidR="00410E56" w:rsidRDefault="00410E56">
      <w:r>
        <w:separator/>
      </w:r>
    </w:p>
  </w:endnote>
  <w:endnote w:type="continuationSeparator" w:id="0">
    <w:p w14:paraId="5ECDD662" w14:textId="77777777" w:rsidR="00410E56" w:rsidRDefault="00410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059CD" w14:textId="77777777" w:rsidR="00AF41AA" w:rsidRDefault="00CB777F">
    <w:pPr>
      <w:pStyle w:val="Stopka"/>
      <w:jc w:val="center"/>
      <w:rPr>
        <w:rFonts w:ascii="Calibri" w:hAnsi="Calibri" w:cs="Calibri"/>
        <w:sz w:val="18"/>
      </w:rPr>
    </w:pPr>
    <w:r>
      <w:rPr>
        <w:rFonts w:ascii="Calibri" w:hAnsi="Calibri" w:cs="Calibri"/>
        <w:sz w:val="18"/>
      </w:rPr>
      <w:fldChar w:fldCharType="begin"/>
    </w:r>
    <w:r>
      <w:rPr>
        <w:rFonts w:ascii="Calibri" w:hAnsi="Calibri" w:cs="Calibri"/>
        <w:sz w:val="18"/>
      </w:rPr>
      <w:instrText>PAGE</w:instrText>
    </w:r>
    <w:r>
      <w:rPr>
        <w:rFonts w:ascii="Calibri" w:hAnsi="Calibri" w:cs="Calibri"/>
        <w:sz w:val="18"/>
      </w:rPr>
      <w:fldChar w:fldCharType="separate"/>
    </w:r>
    <w:r>
      <w:rPr>
        <w:rFonts w:ascii="Calibri" w:hAnsi="Calibri" w:cs="Calibri"/>
        <w:sz w:val="18"/>
      </w:rPr>
      <w:t>7</w:t>
    </w:r>
    <w:r>
      <w:rPr>
        <w:rFonts w:ascii="Calibri" w:hAnsi="Calibri" w:cs="Calibri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C21E98" w14:textId="77777777" w:rsidR="00410E56" w:rsidRDefault="00410E56">
      <w:r>
        <w:separator/>
      </w:r>
    </w:p>
  </w:footnote>
  <w:footnote w:type="continuationSeparator" w:id="0">
    <w:p w14:paraId="026813CB" w14:textId="77777777" w:rsidR="00410E56" w:rsidRDefault="00410E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B2490"/>
    <w:multiLevelType w:val="multilevel"/>
    <w:tmpl w:val="88661A90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" w15:restartNumberingAfterBreak="0">
    <w:nsid w:val="083B5DC4"/>
    <w:multiLevelType w:val="multilevel"/>
    <w:tmpl w:val="6B46C12C"/>
    <w:lvl w:ilvl="0">
      <w:start w:val="1"/>
      <w:numFmt w:val="decimal"/>
      <w:lvlText w:val="%1."/>
      <w:lvlJc w:val="left"/>
      <w:pPr>
        <w:tabs>
          <w:tab w:val="num" w:pos="0"/>
        </w:tabs>
        <w:ind w:left="852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2" w15:restartNumberingAfterBreak="0">
    <w:nsid w:val="26566165"/>
    <w:multiLevelType w:val="multilevel"/>
    <w:tmpl w:val="63261D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EF558F"/>
    <w:multiLevelType w:val="hybridMultilevel"/>
    <w:tmpl w:val="4A82D19E"/>
    <w:lvl w:ilvl="0" w:tplc="2A3CAE2C">
      <w:start w:val="1"/>
      <w:numFmt w:val="decimal"/>
      <w:lvlText w:val="%1."/>
      <w:lvlJc w:val="left"/>
      <w:pPr>
        <w:ind w:left="114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B7821BB"/>
    <w:multiLevelType w:val="multilevel"/>
    <w:tmpl w:val="950C9C7C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Arial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40401061"/>
    <w:multiLevelType w:val="multilevel"/>
    <w:tmpl w:val="05AE30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sz w:val="20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39C751B"/>
    <w:multiLevelType w:val="hybridMultilevel"/>
    <w:tmpl w:val="F5DA6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5235C"/>
    <w:multiLevelType w:val="hybridMultilevel"/>
    <w:tmpl w:val="7966BF6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B437E24"/>
    <w:multiLevelType w:val="multilevel"/>
    <w:tmpl w:val="198216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sz w:val="19"/>
        <w:szCs w:val="19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EAA0DC8"/>
    <w:multiLevelType w:val="multilevel"/>
    <w:tmpl w:val="E274FF9E"/>
    <w:lvl w:ilvl="0">
      <w:start w:val="1"/>
      <w:numFmt w:val="decimal"/>
      <w:lvlText w:val="%1."/>
      <w:lvlJc w:val="left"/>
      <w:pPr>
        <w:tabs>
          <w:tab w:val="num" w:pos="0"/>
        </w:tabs>
        <w:ind w:left="918" w:hanging="360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0" w15:restartNumberingAfterBreak="0">
    <w:nsid w:val="5A7D3A18"/>
    <w:multiLevelType w:val="hybridMultilevel"/>
    <w:tmpl w:val="60B6BCCA"/>
    <w:lvl w:ilvl="0" w:tplc="377271F2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03A9D"/>
    <w:multiLevelType w:val="multilevel"/>
    <w:tmpl w:val="D4486C0E"/>
    <w:lvl w:ilvl="0">
      <w:start w:val="1"/>
      <w:numFmt w:val="lowerLetter"/>
      <w:lvlText w:val="%1."/>
      <w:lvlJc w:val="left"/>
      <w:pPr>
        <w:tabs>
          <w:tab w:val="num" w:pos="0"/>
        </w:tabs>
        <w:ind w:left="137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9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1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3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5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7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9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1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34" w:hanging="180"/>
      </w:pPr>
    </w:lvl>
  </w:abstractNum>
  <w:abstractNum w:abstractNumId="12" w15:restartNumberingAfterBreak="0">
    <w:nsid w:val="7CEB287D"/>
    <w:multiLevelType w:val="multilevel"/>
    <w:tmpl w:val="24F058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Symbol"/>
        <w:sz w:val="20"/>
        <w:lang w:val="pl-PL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439952711">
    <w:abstractNumId w:val="4"/>
  </w:num>
  <w:num w:numId="2" w16cid:durableId="110629859">
    <w:abstractNumId w:val="0"/>
  </w:num>
  <w:num w:numId="3" w16cid:durableId="1041243651">
    <w:abstractNumId w:val="1"/>
  </w:num>
  <w:num w:numId="4" w16cid:durableId="478378939">
    <w:abstractNumId w:val="9"/>
  </w:num>
  <w:num w:numId="5" w16cid:durableId="1172447395">
    <w:abstractNumId w:val="5"/>
  </w:num>
  <w:num w:numId="6" w16cid:durableId="1707637403">
    <w:abstractNumId w:val="8"/>
  </w:num>
  <w:num w:numId="7" w16cid:durableId="1387756621">
    <w:abstractNumId w:val="2"/>
  </w:num>
  <w:num w:numId="8" w16cid:durableId="1481189517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9" w16cid:durableId="129904850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0" w16cid:durableId="429199175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1" w16cid:durableId="668630776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2" w16cid:durableId="910382003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3" w16cid:durableId="1647663409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4" w16cid:durableId="39136676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5" w16cid:durableId="1751850660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6" w16cid:durableId="1455054645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7" w16cid:durableId="1493526300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8" w16cid:durableId="838736709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19" w16cid:durableId="2054770096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0" w16cid:durableId="1877111853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1" w16cid:durableId="1591574269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2" w16cid:durableId="732848025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3" w16cid:durableId="1073700318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4" w16cid:durableId="613439083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5" w16cid:durableId="936673176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6" w16cid:durableId="526867401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7" w16cid:durableId="484392584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8" w16cid:durableId="1135021701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29" w16cid:durableId="1127820973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0" w16cid:durableId="2060519301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1" w16cid:durableId="1535119567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2" w16cid:durableId="538788640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3" w16cid:durableId="268857988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4" w16cid:durableId="949317797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5" w16cid:durableId="1310088372">
    <w:abstractNumId w:val="4"/>
    <w:lvlOverride w:ilvl="2">
      <w:lvl w:ilvl="2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720" w:hanging="72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864" w:hanging="864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152" w:hanging="1152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1584" w:hanging="1584"/>
        </w:pPr>
      </w:lvl>
    </w:lvlOverride>
  </w:num>
  <w:num w:numId="36" w16cid:durableId="2068792801">
    <w:abstractNumId w:val="12"/>
  </w:num>
  <w:num w:numId="37" w16cid:durableId="1757941486">
    <w:abstractNumId w:val="11"/>
  </w:num>
  <w:num w:numId="38" w16cid:durableId="1970821804">
    <w:abstractNumId w:val="7"/>
  </w:num>
  <w:num w:numId="39" w16cid:durableId="960379465">
    <w:abstractNumId w:val="6"/>
  </w:num>
  <w:num w:numId="40" w16cid:durableId="1503734757">
    <w:abstractNumId w:val="3"/>
  </w:num>
  <w:num w:numId="41" w16cid:durableId="173694827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71C74757-281D-4979-8B3B-B1EDF559BD02}"/>
  </w:docVars>
  <w:rsids>
    <w:rsidRoot w:val="00AF41AA"/>
    <w:rsid w:val="0001418E"/>
    <w:rsid w:val="00045958"/>
    <w:rsid w:val="000D7E74"/>
    <w:rsid w:val="00171265"/>
    <w:rsid w:val="0019228A"/>
    <w:rsid w:val="001B1B63"/>
    <w:rsid w:val="001F542C"/>
    <w:rsid w:val="00296984"/>
    <w:rsid w:val="002D3A5E"/>
    <w:rsid w:val="00410E56"/>
    <w:rsid w:val="00460EA4"/>
    <w:rsid w:val="00A507FC"/>
    <w:rsid w:val="00AF41AA"/>
    <w:rsid w:val="00B00C1A"/>
    <w:rsid w:val="00BD3310"/>
    <w:rsid w:val="00CB777F"/>
    <w:rsid w:val="00D96B6E"/>
    <w:rsid w:val="00DD6B21"/>
    <w:rsid w:val="00E7712D"/>
    <w:rsid w:val="00F0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0E8C"/>
  <w15:docId w15:val="{8B006D3B-7107-42CD-9852-84D61B55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Nagwek1">
    <w:name w:val="heading 1"/>
    <w:next w:val="Normalny"/>
    <w:qFormat/>
    <w:pPr>
      <w:keepNext/>
      <w:numPr>
        <w:numId w:val="1"/>
      </w:numPr>
      <w:suppressAutoHyphens/>
      <w:spacing w:before="240" w:after="60"/>
      <w:outlineLvl w:val="0"/>
    </w:pPr>
    <w:rPr>
      <w:rFonts w:ascii="Arial" w:eastAsia="Arial Unicode MS" w:hAnsi="Arial" w:cs="Arial Unicode MS"/>
      <w:b/>
      <w:bCs/>
      <w:color w:val="000000"/>
      <w:kern w:val="2"/>
      <w:sz w:val="32"/>
      <w:szCs w:val="32"/>
      <w:lang w:val="de-DE" w:eastAsia="ar-SA"/>
    </w:rPr>
  </w:style>
  <w:style w:type="paragraph" w:styleId="Nagwek2">
    <w:name w:val="heading 2"/>
    <w:basedOn w:val="Nagwek10"/>
    <w:next w:val="Tekstpodstawowy"/>
    <w:qFormat/>
    <w:pPr>
      <w:numPr>
        <w:ilvl w:val="1"/>
        <w:numId w:val="1"/>
      </w:numPr>
      <w:outlineLvl w:val="1"/>
    </w:pPr>
    <w:rPr>
      <w:rFonts w:ascii="Times New Roman" w:eastAsia="SimSun" w:hAnsi="Times New Roman" w:cs="Lucida Sans"/>
      <w:b/>
      <w:bCs/>
      <w:sz w:val="36"/>
      <w:szCs w:val="36"/>
    </w:rPr>
  </w:style>
  <w:style w:type="paragraph" w:styleId="Nagwek5">
    <w:name w:val="heading 5"/>
    <w:next w:val="Normalny"/>
    <w:qFormat/>
    <w:pPr>
      <w:numPr>
        <w:ilvl w:val="4"/>
        <w:numId w:val="1"/>
      </w:numPr>
      <w:suppressAutoHyphens/>
      <w:spacing w:before="240" w:after="60"/>
      <w:outlineLvl w:val="4"/>
    </w:pPr>
    <w:rPr>
      <w:b/>
      <w:bCs/>
      <w:i/>
      <w:iCs/>
      <w:color w:val="000000"/>
      <w:sz w:val="26"/>
      <w:szCs w:val="26"/>
      <w:lang w:eastAsia="ar-SA"/>
    </w:rPr>
  </w:style>
  <w:style w:type="paragraph" w:styleId="Nagwek7">
    <w:name w:val="heading 7"/>
    <w:next w:val="Normalny"/>
    <w:qFormat/>
    <w:pPr>
      <w:keepNext/>
      <w:numPr>
        <w:ilvl w:val="6"/>
        <w:numId w:val="1"/>
      </w:numPr>
      <w:pBdr>
        <w:bottom w:val="single" w:sz="4" w:space="0" w:color="000000"/>
      </w:pBdr>
      <w:suppressAutoHyphens/>
      <w:jc w:val="both"/>
      <w:outlineLvl w:val="6"/>
    </w:pPr>
    <w:rPr>
      <w:rFonts w:ascii="Tahoma" w:eastAsia="Arial Unicode MS" w:hAnsi="Tahoma" w:cs="Arial Unicode MS"/>
      <w:b/>
      <w:bCs/>
      <w:color w:val="000000"/>
      <w:lang w:val="de-DE" w:eastAsia="ar-SA"/>
    </w:rPr>
  </w:style>
  <w:style w:type="paragraph" w:styleId="Nagwek8">
    <w:name w:val="heading 8"/>
    <w:next w:val="Normalny"/>
    <w:qFormat/>
    <w:pPr>
      <w:numPr>
        <w:ilvl w:val="7"/>
        <w:numId w:val="1"/>
      </w:numPr>
      <w:suppressAutoHyphens/>
      <w:spacing w:before="240" w:after="60"/>
      <w:outlineLvl w:val="7"/>
    </w:pPr>
    <w:rPr>
      <w:i/>
      <w:iCs/>
      <w:color w:val="000000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Calibri" w:hAnsi="Symbol" w:cs="Aria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Calibri" w:eastAsia="Calibri" w:hAnsi="Calibri" w:cs="Calibri"/>
      <w:b w:val="0"/>
      <w:sz w:val="20"/>
      <w:szCs w:val="20"/>
      <w:lang w:val="pl-PL"/>
    </w:rPr>
  </w:style>
  <w:style w:type="character" w:customStyle="1" w:styleId="WW8Num2z1">
    <w:name w:val="WW8Num2z1"/>
    <w:qFormat/>
    <w:rPr>
      <w:rFonts w:ascii="Calibri" w:eastAsia="Calibri" w:hAnsi="Calibri" w:cs="Calibri"/>
      <w:b w:val="0"/>
      <w:i w:val="0"/>
      <w:lang w:val="pl-PL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color w:val="000000"/>
      <w:shd w:val="clear" w:color="auto" w:fill="FFFFFF"/>
      <w:lang w:val="pl-PL"/>
    </w:rPr>
  </w:style>
  <w:style w:type="character" w:customStyle="1" w:styleId="WW8Num3z1">
    <w:name w:val="WW8Num3z1"/>
    <w:qFormat/>
    <w:rPr>
      <w:rFonts w:ascii="Calibri" w:hAnsi="Calibri" w:cs="Calibri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Symbol" w:hAnsi="Symbol" w:cs="Symbol"/>
      <w:sz w:val="20"/>
      <w:lang w:val="pl-PL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  <w:rPr>
      <w:rFonts w:ascii="Courier New" w:hAnsi="Courier New" w:cs="Courier New"/>
    </w:rPr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qFormat/>
    <w:rPr>
      <w:rFonts w:ascii="Calibri" w:hAnsi="Calibri" w:cs="Calibri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Calibri" w:eastAsia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1">
    <w:name w:val="WW8Num8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Calibri" w:eastAsia="Times New Roman" w:hAnsi="Calibri" w:cs="Calibri"/>
      <w:sz w:val="20"/>
      <w:szCs w:val="20"/>
    </w:rPr>
  </w:style>
  <w:style w:type="character" w:customStyle="1" w:styleId="WW8Num9z1">
    <w:name w:val="WW8Num9z1"/>
    <w:qFormat/>
    <w:rPr>
      <w:rFonts w:cs="Antique Olive"/>
    </w:rPr>
  </w:style>
  <w:style w:type="character" w:customStyle="1" w:styleId="WW8Num9z2">
    <w:name w:val="WW8Num9z2"/>
    <w:qFormat/>
    <w:rPr>
      <w:rFonts w:cs="Times New Roman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  <w:rPr>
      <w:rFonts w:ascii="Calibri" w:eastAsia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Arial" w:hAnsi="Arial" w:cs="Arial"/>
      <w:b w:val="0"/>
      <w:color w:val="000000"/>
      <w:lang w:val="pl-PL"/>
    </w:rPr>
  </w:style>
  <w:style w:type="character" w:customStyle="1" w:styleId="WW8Num11z1">
    <w:name w:val="WW8Num11z1"/>
    <w:qFormat/>
    <w:rPr>
      <w:rFonts w:ascii="Calibri" w:hAnsi="Calibri" w:cs="Calibri"/>
    </w:rPr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4472C4"/>
      <w:spacing w:val="0"/>
      <w:w w:val="100"/>
      <w:kern w:val="2"/>
      <w:position w:val="0"/>
      <w:sz w:val="24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1">
    <w:name w:val="WW8Num13z1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4z1">
    <w:name w:val="WW8Num14z1"/>
    <w:qFormat/>
    <w:rPr>
      <w:rFonts w:ascii="Calibri" w:hAnsi="Calibri" w:cs="Calibri"/>
      <w:sz w:val="20"/>
      <w:lang w:val="pl-PL"/>
    </w:rPr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  <w:rPr>
      <w:rFonts w:ascii="Calibri" w:eastAsia="Calibri" w:hAnsi="Calibri" w:cs="Arial Unicode MS"/>
      <w:caps w:val="0"/>
      <w:smallCaps w:val="0"/>
      <w:strike w:val="0"/>
      <w:dstrike w:val="0"/>
      <w:color w:val="FF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1">
    <w:name w:val="WW8Num1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Calibri" w:eastAsia="Calibri" w:hAnsi="Calibri" w:cs="Calibri"/>
      <w:color w:val="auto"/>
      <w:sz w:val="20"/>
      <w:szCs w:val="20"/>
      <w:lang w:val="pl-PL"/>
    </w:rPr>
  </w:style>
  <w:style w:type="character" w:customStyle="1" w:styleId="WW8Num20z1">
    <w:name w:val="WW8Num20z1"/>
    <w:qFormat/>
    <w:rPr>
      <w:rFonts w:ascii="Calibri" w:eastAsia="Calibri" w:hAnsi="Calibri" w:cs="Calibri"/>
      <w:color w:val="4472C4"/>
      <w:sz w:val="20"/>
      <w:szCs w:val="20"/>
      <w:lang w:val="pl-PL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  <w:rPr>
      <w:rFonts w:ascii="Calibri" w:hAnsi="Calibri" w:cs="Times New Roman"/>
      <w:sz w:val="20"/>
      <w:szCs w:val="20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Domylnaczcionkaakapitu2">
    <w:name w:val="Domyślna czcionka akapitu2"/>
    <w:qFormat/>
  </w:style>
  <w:style w:type="character" w:customStyle="1" w:styleId="WW8Num23z0">
    <w:name w:val="WW8Num23z0"/>
    <w:qFormat/>
    <w:rPr>
      <w:rFonts w:ascii="Calibri" w:hAnsi="Calibri" w:cs="Calibri"/>
      <w:b w:val="0"/>
      <w:lang w:val="pl-PL"/>
    </w:rPr>
  </w:style>
  <w:style w:type="character" w:customStyle="1" w:styleId="WW8Num24z0">
    <w:name w:val="WW8Num24z0"/>
    <w:qFormat/>
    <w:rPr>
      <w:rFonts w:ascii="Calibri" w:hAnsi="Calibri" w:cs="Times New Roman"/>
      <w:sz w:val="20"/>
      <w:szCs w:val="20"/>
    </w:rPr>
  </w:style>
  <w:style w:type="character" w:customStyle="1" w:styleId="WW8Num25z0">
    <w:name w:val="WW8Num25z0"/>
    <w:qFormat/>
    <w:rPr>
      <w:rFonts w:ascii="Calibri" w:eastAsia="Calibri" w:hAnsi="Calibri" w:cs="Calibri"/>
      <w:sz w:val="22"/>
      <w:szCs w:val="22"/>
      <w:lang w:val="pl-PL"/>
    </w:rPr>
  </w:style>
  <w:style w:type="character" w:customStyle="1" w:styleId="WW8Num26z0">
    <w:name w:val="WW8Num26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7z0">
    <w:name w:val="WW8Num27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z0">
    <w:name w:val="WW8Num28z0"/>
    <w:qFormat/>
    <w:rPr>
      <w:rFonts w:ascii="Calibri" w:eastAsia="Calibri" w:hAnsi="Calibri" w:cs="Arial Unicode MS"/>
      <w:b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0">
    <w:name w:val="WW8Num2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0z0">
    <w:name w:val="WW8Num30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0">
    <w:name w:val="WW8Num31z0"/>
    <w:qFormat/>
    <w:rPr>
      <w:rFonts w:cs="Calibri"/>
      <w:lang w:val="pl-PL"/>
    </w:rPr>
  </w:style>
  <w:style w:type="character" w:customStyle="1" w:styleId="WW8Num32z0">
    <w:name w:val="WW8Num3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3z0">
    <w:name w:val="WW8Num33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0">
    <w:name w:val="WW8Num34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5z0">
    <w:name w:val="WW8Num35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6z0">
    <w:name w:val="WW8Num3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0">
    <w:name w:val="WW8Num3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1">
    <w:name w:val="WW8Num37z1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7z2">
    <w:name w:val="WW8Num37z2"/>
    <w:qFormat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8z0">
    <w:name w:val="WW8Num3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9z0">
    <w:name w:val="WW8Num39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0z0">
    <w:name w:val="WW8Num40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0z1">
    <w:name w:val="WW8Num40z1"/>
    <w:qFormat/>
    <w:rPr>
      <w:rFonts w:ascii="Calibri" w:eastAsia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1z0">
    <w:name w:val="WW8Num41z0"/>
    <w:qFormat/>
    <w:rPr>
      <w:rFonts w:ascii="Symbol" w:hAnsi="Symbol" w:cs="Symbol"/>
      <w:lang w:val="pl-PL"/>
    </w:rPr>
  </w:style>
  <w:style w:type="character" w:customStyle="1" w:styleId="WW8Num42z0">
    <w:name w:val="WW8Num42z0"/>
    <w:qFormat/>
    <w:rPr>
      <w:rFonts w:cs="Calibri"/>
      <w:lang w:val="pl-PL"/>
    </w:rPr>
  </w:style>
  <w:style w:type="character" w:customStyle="1" w:styleId="WW8Num43z0">
    <w:name w:val="WW8Num43z0"/>
    <w:qFormat/>
    <w:rPr>
      <w:rFonts w:ascii="Calibri" w:hAnsi="Calibri"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4z0">
    <w:name w:val="WW8Num44z0"/>
    <w:qFormat/>
    <w:rPr>
      <w:rFonts w:cs="Calibri"/>
      <w:lang w:val="pl-PL"/>
    </w:rPr>
  </w:style>
  <w:style w:type="character" w:customStyle="1" w:styleId="WW8Num45z0">
    <w:name w:val="WW8Num45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6z0">
    <w:name w:val="WW8Num46z0"/>
    <w:qFormat/>
  </w:style>
  <w:style w:type="character" w:customStyle="1" w:styleId="WW8Num47z0">
    <w:name w:val="WW8Num47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8z0">
    <w:name w:val="WW8Num48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9z0">
    <w:name w:val="WW8Num49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0">
    <w:name w:val="WW8Num50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1">
    <w:name w:val="WW8Num50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4z1">
    <w:name w:val="WW8Num4z1"/>
    <w:qFormat/>
    <w:rPr>
      <w:rFonts w:ascii="Calibri" w:eastAsia="Calibri" w:hAnsi="Calibri" w:cs="Calibri"/>
      <w:b w:val="0"/>
      <w:i w:val="0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1">
    <w:name w:val="WW8Num26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9z1">
    <w:name w:val="WW8Num2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3z1">
    <w:name w:val="WW8Num33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4z2">
    <w:name w:val="WW8Num34z2"/>
    <w:qFormat/>
    <w:rPr>
      <w:rFonts w:ascii="Calibri" w:eastAsia="Arial Unicode MS" w:hAnsi="Calibri" w:cs="Calibri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9z1">
    <w:name w:val="WW8Num49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1z0">
    <w:name w:val="WW8Num51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2z0">
    <w:name w:val="WW8Num5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3z0">
    <w:name w:val="WW8Num5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4z0">
    <w:name w:val="WW8Num54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5z0">
    <w:name w:val="WW8Num55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6z0">
    <w:name w:val="WW8Num56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7z0">
    <w:name w:val="WW8Num57z0"/>
    <w:qFormat/>
    <w:rPr>
      <w:rFonts w:ascii="Symbol" w:eastAsia="Symbol" w:hAnsi="Symbol" w:cs="Symbo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7z1">
    <w:name w:val="WW8Num57z1"/>
    <w:qFormat/>
    <w:rPr>
      <w:rFonts w:ascii="Arial Unicode MS" w:eastAsia="Arial Unicode MS" w:hAnsi="Arial Unicode MS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8z0">
    <w:name w:val="WW8Num58z0"/>
    <w:qFormat/>
    <w:rPr>
      <w:rFonts w:ascii="Calibri" w:hAnsi="Calibri" w:cs="Calibri"/>
      <w:sz w:val="20"/>
      <w:szCs w:val="20"/>
    </w:rPr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0z0">
    <w:name w:val="WW8Num60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1z0">
    <w:name w:val="WW8Num61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2z0">
    <w:name w:val="WW8Num62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3z0">
    <w:name w:val="WW8Num63z0"/>
    <w:qFormat/>
    <w:rPr>
      <w:rFonts w:ascii="Arial Narrow" w:eastAsia="Arial Narrow" w:hAnsi="Arial Narrow" w:cs="Arial Narrow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3z1">
    <w:name w:val="WW8Num63z1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2z0">
    <w:name w:val="WW8NumSt1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17z0">
    <w:name w:val="WW8NumSt17z0"/>
    <w:qFormat/>
    <w:rPr>
      <w:rFonts w:cs="Arial Unicode MS"/>
      <w:b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0">
    <w:name w:val="WW8NumSt21z0"/>
    <w:qFormat/>
    <w:rPr>
      <w:rFonts w:ascii="Calibri" w:eastAsia="Calibri" w:hAnsi="Calibri" w:cs="Arial Unicode MS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1z1">
    <w:name w:val="WW8NumSt21z1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2z0">
    <w:name w:val="WW8NumSt22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23z0">
    <w:name w:val="WW8NumSt2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2z0">
    <w:name w:val="WW8NumSt32z0"/>
    <w:qFormat/>
    <w:rPr>
      <w:rFonts w:cs="Arial Unicode MS"/>
      <w:b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3z0">
    <w:name w:val="WW8NumSt3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34z0">
    <w:name w:val="WW8NumSt34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43z0">
    <w:name w:val="WW8NumSt43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46z0">
    <w:name w:val="WW8NumSt46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1z0">
    <w:name w:val="WW8NumSt51z0"/>
    <w:qFormat/>
    <w:rPr>
      <w:rFonts w:ascii="Calibri" w:eastAsia="Calibri" w:hAnsi="Calibri"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:lang w:val="pl-PL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5z0">
    <w:name w:val="WW8NumSt55z0"/>
    <w:qFormat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6z0">
    <w:name w:val="WW8NumSt56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2"/>
      <w:szCs w:val="22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7z0">
    <w:name w:val="WW8NumSt57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8z0">
    <w:name w:val="WW8NumSt58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59z0">
    <w:name w:val="WW8NumSt59z0"/>
    <w:qFormat/>
    <w:rPr>
      <w:rFonts w:ascii="Calibri" w:eastAsia="Calibri" w:hAnsi="Calibri" w:cs="Arial Unicode MS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WW8NumSt61z0">
    <w:name w:val="WW8NumSt61z0"/>
    <w:qFormat/>
    <w:rPr>
      <w:rFonts w:ascii="Calibri" w:eastAsia="Calibri" w:hAnsi="Calibri" w:cs="Calibri"/>
      <w:sz w:val="20"/>
      <w:szCs w:val="20"/>
      <w:lang w:val="pl-PL"/>
    </w:rPr>
  </w:style>
  <w:style w:type="character" w:customStyle="1" w:styleId="WW8NumSt68z0">
    <w:name w:val="WW8NumSt68z0"/>
    <w:qFormat/>
    <w:rPr>
      <w:rFonts w:ascii="Calibri" w:eastAsia="Arial Unicode MS" w:hAnsi="Calibri" w:cs="Calibri"/>
      <w:b w:val="0"/>
      <w:bCs/>
      <w:caps w:val="0"/>
      <w:smallCaps w:val="0"/>
      <w:strike w:val="0"/>
      <w:dstrike w:val="0"/>
      <w:color w:val="000000"/>
      <w:spacing w:val="0"/>
      <w:w w:val="100"/>
      <w:kern w:val="2"/>
      <w:position w:val="0"/>
      <w:sz w:val="20"/>
      <w:szCs w:val="20"/>
      <w:shd w:val="clear" w:color="auto" w:fill="auto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Domylnaczcionkaakapitu1">
    <w:name w:val="Domyślna czcionka akapitu1"/>
    <w:qFormat/>
  </w:style>
  <w:style w:type="character" w:customStyle="1" w:styleId="czeinternetowe">
    <w:name w:val="Łącze internetowe"/>
    <w:rPr>
      <w:u w:val="single"/>
    </w:rPr>
  </w:style>
  <w:style w:type="character" w:styleId="Numerstrony">
    <w:name w:val="page number"/>
    <w:qFormat/>
    <w:rPr>
      <w:lang w:val="de-DE"/>
    </w:rPr>
  </w:style>
  <w:style w:type="character" w:customStyle="1" w:styleId="cze">
    <w:name w:val="Łącze"/>
    <w:qFormat/>
    <w:rPr>
      <w:color w:val="0000FF"/>
      <w:u w:val="single" w:color="0000FF"/>
    </w:rPr>
  </w:style>
  <w:style w:type="character" w:customStyle="1" w:styleId="Hyperlink0">
    <w:name w:val="Hyperlink.0"/>
    <w:qFormat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Hyperlink1">
    <w:name w:val="Hyperlink.1"/>
    <w:qFormat/>
    <w:rPr>
      <w:rFonts w:ascii="Arial" w:eastAsia="Arial" w:hAnsi="Arial" w:cs="Arial"/>
      <w:b/>
      <w:bCs/>
      <w:color w:val="E72D2E"/>
      <w:sz w:val="18"/>
      <w:szCs w:val="18"/>
      <w:u w:val="single" w:color="0000FF"/>
      <w:shd w:val="clear" w:color="auto" w:fill="FFFFFF"/>
    </w:rPr>
  </w:style>
  <w:style w:type="character" w:customStyle="1" w:styleId="AkapitzlistZnak">
    <w:name w:val="Akapit z listą Znak"/>
    <w:qFormat/>
    <w:rPr>
      <w:color w:val="000000"/>
      <w:sz w:val="24"/>
      <w:szCs w:val="24"/>
      <w:lang w:val="de-DE" w:eastAsia="ar-SA" w:bidi="ar-SA"/>
    </w:rPr>
  </w:style>
  <w:style w:type="character" w:customStyle="1" w:styleId="Znakinumeracji">
    <w:name w:val="Znaki numeracji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eastAsia="Arial Unicode MS" w:cs="Arial Unicode MS"/>
      <w:color w:val="000000"/>
      <w:lang w:val="de-DE"/>
    </w:rPr>
  </w:style>
  <w:style w:type="character" w:customStyle="1" w:styleId="TematkomentarzaZnak">
    <w:name w:val="Temat komentarza Znak"/>
    <w:qFormat/>
    <w:rPr>
      <w:rFonts w:eastAsia="Arial Unicode MS" w:cs="Arial Unicode MS"/>
      <w:b/>
      <w:bCs/>
      <w:color w:val="000000"/>
      <w:lang w:val="de-DE"/>
    </w:rPr>
  </w:style>
  <w:style w:type="character" w:customStyle="1" w:styleId="TekstdymkaZnak">
    <w:name w:val="Tekst dymka Znak"/>
    <w:qFormat/>
    <w:rPr>
      <w:rFonts w:ascii="Segoe UI" w:eastAsia="Arial Unicode MS" w:hAnsi="Segoe UI" w:cs="Segoe UI"/>
      <w:color w:val="000000"/>
      <w:sz w:val="18"/>
      <w:szCs w:val="18"/>
      <w:lang w:val="de-DE"/>
    </w:rPr>
  </w:style>
  <w:style w:type="character" w:styleId="Odwoaniedokomentarza">
    <w:name w:val="annotation reference"/>
    <w:uiPriority w:val="99"/>
    <w:semiHidden/>
    <w:unhideWhenUsed/>
    <w:qFormat/>
    <w:rsid w:val="00A567E0"/>
    <w:rPr>
      <w:sz w:val="16"/>
      <w:szCs w:val="16"/>
    </w:rPr>
  </w:style>
  <w:style w:type="character" w:customStyle="1" w:styleId="TekstkomentarzaZnak1">
    <w:name w:val="Tekst komentarza Znak1"/>
    <w:link w:val="Tekstkomentarza"/>
    <w:uiPriority w:val="99"/>
    <w:semiHidden/>
    <w:qFormat/>
    <w:rsid w:val="00A567E0"/>
    <w:rPr>
      <w:rFonts w:eastAsia="Arial Unicode MS" w:cs="Arial Unicode MS"/>
      <w:color w:val="000000"/>
      <w:lang w:val="de-DE" w:eastAsia="ar-SA"/>
    </w:rPr>
  </w:style>
  <w:style w:type="character" w:customStyle="1" w:styleId="StopkaZnak">
    <w:name w:val="Stopka Znak"/>
    <w:link w:val="Stopka"/>
    <w:uiPriority w:val="99"/>
    <w:qFormat/>
    <w:rsid w:val="007B2EC8"/>
    <w:rPr>
      <w:rFonts w:ascii="Tahoma" w:eastAsia="Tahoma" w:hAnsi="Tahoma" w:cs="Tahoma"/>
      <w:color w:val="000000"/>
      <w:lang w:eastAsia="ar-SA"/>
    </w:rPr>
  </w:style>
  <w:style w:type="paragraph" w:styleId="Nagwek">
    <w:name w:val="header"/>
    <w:basedOn w:val="Normalny"/>
    <w:next w:val="Tekstpodstawowy"/>
    <w:pPr>
      <w:suppressLineNumbers/>
      <w:tabs>
        <w:tab w:val="center" w:pos="4819"/>
        <w:tab w:val="right" w:pos="9638"/>
      </w:tabs>
    </w:pPr>
  </w:style>
  <w:style w:type="paragraph" w:styleId="Tekstpodstawowy">
    <w:name w:val="Body Text"/>
    <w:pPr>
      <w:suppressAutoHyphens/>
      <w:jc w:val="both"/>
    </w:pPr>
    <w:rPr>
      <w:rFonts w:ascii="Arial" w:eastAsia="Arial Unicode MS" w:hAnsi="Arial" w:cs="Arial Unicode MS"/>
      <w:b/>
      <w:bCs/>
      <w:color w:val="000000"/>
      <w:sz w:val="22"/>
      <w:szCs w:val="22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0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istopka">
    <w:name w:val="Nagłówek i stopka"/>
    <w:qFormat/>
    <w:pPr>
      <w:tabs>
        <w:tab w:val="right" w:pos="9020"/>
      </w:tabs>
      <w:suppressAutoHyphens/>
    </w:pPr>
    <w:rPr>
      <w:rFonts w:ascii="Helvetica" w:eastAsia="Arial Unicode MS" w:hAnsi="Helvetica" w:cs="Arial Unicode MS"/>
      <w:color w:val="000000"/>
      <w:sz w:val="24"/>
      <w:szCs w:val="24"/>
      <w:lang w:eastAsia="ar-SA"/>
    </w:rPr>
  </w:style>
  <w:style w:type="paragraph" w:customStyle="1" w:styleId="Tre">
    <w:name w:val="Treść"/>
    <w:qFormat/>
    <w:pPr>
      <w:suppressAutoHyphens/>
    </w:pPr>
    <w:rPr>
      <w:rFonts w:ascii="Helvetica" w:eastAsia="Arial Unicode MS" w:hAnsi="Helvetica" w:cs="Arial Unicode MS"/>
      <w:color w:val="000000"/>
      <w:sz w:val="22"/>
      <w:szCs w:val="22"/>
      <w:lang w:eastAsia="ar-SA"/>
    </w:rPr>
  </w:style>
  <w:style w:type="paragraph" w:styleId="Tytu">
    <w:name w:val="Title"/>
    <w:next w:val="Podtytu"/>
    <w:qFormat/>
    <w:pPr>
      <w:suppressAutoHyphens/>
      <w:jc w:val="center"/>
    </w:pPr>
    <w:rPr>
      <w:rFonts w:ascii="Arial" w:eastAsia="Arial Unicode MS" w:hAnsi="Arial" w:cs="Arial Unicode MS"/>
      <w:b/>
      <w:bCs/>
      <w:color w:val="000000"/>
      <w:sz w:val="22"/>
      <w:szCs w:val="22"/>
      <w:lang w:val="de-DE" w:eastAsia="ar-SA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pkt">
    <w:name w:val="pkt"/>
    <w:qFormat/>
    <w:pPr>
      <w:suppressAutoHyphens/>
      <w:spacing w:before="60" w:after="60"/>
      <w:ind w:left="851" w:hanging="295"/>
      <w:jc w:val="both"/>
    </w:pPr>
    <w:rPr>
      <w:rFonts w:eastAsia="Arial Unicode MS" w:cs="Arial Unicode MS"/>
      <w:color w:val="000000"/>
      <w:sz w:val="24"/>
      <w:szCs w:val="24"/>
      <w:lang w:val="de-DE" w:eastAsia="ar-SA"/>
    </w:rPr>
  </w:style>
  <w:style w:type="paragraph" w:styleId="Akapitzlist">
    <w:name w:val="List Paragraph"/>
    <w:qFormat/>
    <w:pPr>
      <w:suppressAutoHyphens/>
      <w:ind w:left="708"/>
    </w:pPr>
    <w:rPr>
      <w:rFonts w:eastAsia="Arial Unicode MS"/>
      <w:color w:val="000000"/>
      <w:sz w:val="24"/>
      <w:szCs w:val="24"/>
      <w:lang w:val="de-DE" w:eastAsia="ar-SA"/>
    </w:rPr>
  </w:style>
  <w:style w:type="paragraph" w:customStyle="1" w:styleId="arimr">
    <w:name w:val="arimr"/>
    <w:qFormat/>
    <w:pPr>
      <w:widowControl w:val="0"/>
      <w:suppressAutoHyphens/>
      <w:spacing w:line="360" w:lineRule="auto"/>
    </w:pPr>
    <w:rPr>
      <w:color w:val="000000"/>
      <w:sz w:val="24"/>
      <w:szCs w:val="24"/>
      <w:lang w:val="en-US" w:eastAsia="ar-SA"/>
    </w:rPr>
  </w:style>
  <w:style w:type="paragraph" w:customStyle="1" w:styleId="pkt1">
    <w:name w:val="pkt1"/>
    <w:qFormat/>
    <w:pPr>
      <w:suppressAutoHyphens/>
      <w:spacing w:before="60" w:after="60"/>
      <w:ind w:left="850" w:hanging="425"/>
      <w:jc w:val="both"/>
    </w:pPr>
    <w:rPr>
      <w:color w:val="000000"/>
      <w:sz w:val="24"/>
      <w:szCs w:val="24"/>
      <w:lang w:eastAsia="ar-SA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  <w:suppressAutoHyphens/>
    </w:pPr>
    <w:rPr>
      <w:rFonts w:ascii="Tahoma" w:eastAsia="Tahoma" w:hAnsi="Tahoma" w:cs="Tahoma"/>
      <w:color w:val="000000"/>
      <w:lang w:eastAsia="ar-SA"/>
    </w:rPr>
  </w:style>
  <w:style w:type="paragraph" w:styleId="Tekstprzypisudolnego">
    <w:name w:val="footnote text"/>
    <w:pPr>
      <w:suppressAutoHyphens/>
    </w:pPr>
    <w:rPr>
      <w:rFonts w:ascii="Tahoma" w:eastAsia="Arial Unicode MS" w:hAnsi="Tahoma" w:cs="Arial Unicode MS"/>
      <w:color w:val="000000"/>
      <w:lang w:val="de-DE" w:eastAsia="ar-SA"/>
    </w:rPr>
  </w:style>
  <w:style w:type="paragraph" w:customStyle="1" w:styleId="Tekstpodstawowywcity21">
    <w:name w:val="Tekst podstawowy wcięty 21"/>
    <w:qFormat/>
    <w:pPr>
      <w:suppressAutoHyphens/>
      <w:spacing w:after="120" w:line="480" w:lineRule="auto"/>
      <w:ind w:left="283"/>
    </w:pPr>
    <w:rPr>
      <w:color w:val="000000"/>
      <w:sz w:val="24"/>
      <w:szCs w:val="24"/>
      <w:lang w:eastAsia="ar-SA"/>
    </w:rPr>
  </w:style>
  <w:style w:type="paragraph" w:styleId="NormalnyWeb">
    <w:name w:val="Normal (Web)"/>
    <w:qFormat/>
    <w:pPr>
      <w:suppressAutoHyphens/>
      <w:spacing w:before="100" w:after="100"/>
    </w:pPr>
    <w:rPr>
      <w:rFonts w:ascii="Tahoma" w:eastAsia="Arial Unicode MS" w:hAnsi="Tahoma" w:cs="Arial Unicode MS"/>
      <w:color w:val="04305F"/>
      <w:sz w:val="17"/>
      <w:szCs w:val="17"/>
      <w:lang w:val="de-DE" w:eastAsia="ar-SA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wykytekst1">
    <w:name w:val="Zwykły tekst1"/>
    <w:basedOn w:val="Normalny"/>
    <w:qFormat/>
    <w:rPr>
      <w:rFonts w:ascii="Courier New" w:hAnsi="Courier New" w:cs="Courier New"/>
      <w:szCs w:val="20"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Pr>
      <w:b/>
      <w:bCs/>
    </w:r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qFormat/>
    <w:pPr>
      <w:widowControl w:val="0"/>
      <w:ind w:left="720"/>
    </w:pPr>
    <w:rPr>
      <w:rFonts w:eastAsia="SimSun" w:cs="Lucida Sans"/>
      <w:color w:val="auto"/>
      <w:kern w:val="2"/>
      <w:lang w:val="pl-PL" w:eastAsia="hi-IN" w:bidi="hi-I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A567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AFD05E9-6273-49CC-BC00-13A7EA4902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C74757-281D-4979-8B3B-B1EDF559BD0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2621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a.gozdziewski</dc:creator>
  <dc:description/>
  <cp:lastModifiedBy>UMiG_Chorzele</cp:lastModifiedBy>
  <cp:revision>6</cp:revision>
  <cp:lastPrinted>2023-08-22T07:54:00Z</cp:lastPrinted>
  <dcterms:created xsi:type="dcterms:W3CDTF">2024-09-26T08:54:00Z</dcterms:created>
  <dcterms:modified xsi:type="dcterms:W3CDTF">2024-09-27T06:21:00Z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