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C1724" w14:textId="34E0CF77" w:rsidR="00F3695E" w:rsidRPr="000E74D6" w:rsidRDefault="00000000" w:rsidP="00BE2CC0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 w:rsidRPr="000E74D6">
        <w:rPr>
          <w:rFonts w:cstheme="minorHAnsi"/>
          <w:b/>
          <w:sz w:val="24"/>
          <w:szCs w:val="24"/>
        </w:rPr>
        <w:t>UCHWAŁA Nr</w:t>
      </w:r>
      <w:r w:rsidR="00627EAB">
        <w:rPr>
          <w:rFonts w:cstheme="minorHAnsi"/>
          <w:b/>
          <w:sz w:val="24"/>
          <w:szCs w:val="24"/>
        </w:rPr>
        <w:t xml:space="preserve"> 50</w:t>
      </w:r>
      <w:r w:rsidR="000E74D6">
        <w:rPr>
          <w:rFonts w:cstheme="minorHAnsi"/>
          <w:b/>
          <w:sz w:val="24"/>
          <w:szCs w:val="24"/>
        </w:rPr>
        <w:t>/X/24</w:t>
      </w:r>
    </w:p>
    <w:p w14:paraId="1B9A9042" w14:textId="24601569" w:rsidR="000E74D6" w:rsidRDefault="000E74D6" w:rsidP="00BE2CC0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 w:rsidRPr="000E74D6">
        <w:rPr>
          <w:rFonts w:cstheme="minorHAnsi"/>
          <w:b/>
          <w:sz w:val="24"/>
          <w:szCs w:val="24"/>
        </w:rPr>
        <w:t>RADY MIEJSKIEJ W CHORZELACH</w:t>
      </w:r>
    </w:p>
    <w:p w14:paraId="58AD80DF" w14:textId="1335C155" w:rsidR="00BE2CC0" w:rsidRPr="000E74D6" w:rsidRDefault="000E74D6" w:rsidP="00BE2CC0">
      <w:pPr>
        <w:spacing w:before="120" w:line="276" w:lineRule="auto"/>
        <w:jc w:val="center"/>
        <w:rPr>
          <w:rFonts w:cstheme="minorHAnsi"/>
          <w:bCs/>
          <w:sz w:val="24"/>
          <w:szCs w:val="24"/>
        </w:rPr>
      </w:pPr>
      <w:r w:rsidRPr="000E74D6">
        <w:rPr>
          <w:rFonts w:cstheme="minorHAnsi"/>
          <w:bCs/>
          <w:sz w:val="24"/>
          <w:szCs w:val="24"/>
        </w:rPr>
        <w:t>z dnia 26 listopada 2024 r.</w:t>
      </w:r>
    </w:p>
    <w:p w14:paraId="2E1F1AC5" w14:textId="6B563C7D" w:rsidR="00F3695E" w:rsidRPr="000E74D6" w:rsidRDefault="000E74D6" w:rsidP="002248DE">
      <w:pPr>
        <w:spacing w:before="120"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</w:t>
      </w:r>
      <w:r w:rsidRPr="000E74D6">
        <w:rPr>
          <w:rFonts w:cstheme="minorHAnsi"/>
          <w:b/>
          <w:sz w:val="24"/>
          <w:szCs w:val="24"/>
        </w:rPr>
        <w:t xml:space="preserve"> sprawie określenia szczegółowych warunków przyznawania i odpłatności za usługi opiekuńcze i specjalistyczne usługi opiekuńcze z wyłączeniem specjalistycznych usług opiekuńczych dla osób z zaburzeniami psychicznymi oraz szczególnych warunków częściowego lub całkowitego zwolnienia od odpłat i tryb ich pobierania.</w:t>
      </w:r>
    </w:p>
    <w:p w14:paraId="7A52CA06" w14:textId="7777777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ab/>
        <w:t>Na podstawie art. 18 ust. 2 pkt 15, art. 40 ust. 1 i art. 41 ust. 1 ustawy z dnia 8 marca 1990 r. o samorządzie gminnym (Dz. U z 2024 r. poz. 1465) w związku z art. 17 ust.1 pkt 11 i art. 50 ust.1, ust. 2 i ust. 6 ustawy z dnia 12 marca 2004 r. o pomocy społecznej (Dz.U. z 2024 r. poz. 1283) Rada Miejska w Chorzelach uchwala, co następuje:</w:t>
      </w:r>
    </w:p>
    <w:p w14:paraId="731763CC" w14:textId="635C742E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1.</w:t>
      </w:r>
    </w:p>
    <w:p w14:paraId="551D3131" w14:textId="77E3A3FF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Określa się szczegółowe warunki przyznawania i odpłatności za usługi opiekuńcze i specjalistyczne usługi opiekuńcze z wyłączeniem specjalistycznych usług opiekuńczych dla osób z zaburzeniami psychicznymi oraz szczegółowe warunki częściowego lub całkowitego zwolnienia od ponoszenia opłat, jak również tryb ich pobierania.</w:t>
      </w:r>
    </w:p>
    <w:p w14:paraId="33FEA764" w14:textId="3938F7D2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2.</w:t>
      </w:r>
    </w:p>
    <w:p w14:paraId="5BF50156" w14:textId="6CE1F84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Pomoc w formie usług opiekuńczych lub specjalistycznych usług opiekuńczych przysługuje osobom uprawnionym na mocy art. 50 ust. 1 i ust. 2 ustawy o pomocy społecznej.</w:t>
      </w:r>
    </w:p>
    <w:p w14:paraId="52B77BCF" w14:textId="6415A1F8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</w:t>
      </w:r>
      <w:r w:rsidR="000E74D6">
        <w:rPr>
          <w:rFonts w:cstheme="minorHAnsi"/>
          <w:b/>
          <w:bCs/>
          <w:sz w:val="24"/>
          <w:szCs w:val="24"/>
        </w:rPr>
        <w:t xml:space="preserve"> </w:t>
      </w:r>
      <w:r w:rsidRPr="000E74D6">
        <w:rPr>
          <w:rFonts w:cstheme="minorHAnsi"/>
          <w:b/>
          <w:bCs/>
          <w:sz w:val="24"/>
          <w:szCs w:val="24"/>
        </w:rPr>
        <w:t>3.</w:t>
      </w:r>
    </w:p>
    <w:p w14:paraId="61412698" w14:textId="59880869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Przesłankami , które należy spełnić aby skorzystać z usług opiekuńczych lub specjalistycznych usług opiekuńczych jest stan zdrowia świadczeniobiorcy, jego sytuacja rodzinna oraz sytuacja materialna jego rodziny.</w:t>
      </w:r>
    </w:p>
    <w:p w14:paraId="153E7BA5" w14:textId="191A27BC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4.</w:t>
      </w:r>
    </w:p>
    <w:p w14:paraId="1B7273B5" w14:textId="2CF384E8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Usługi opiekuńcze i specjalistyczne usługi opiekuńcze, o których mowa w § 2 przyznaje się na wniosek osoby zainteresowanej, jej przedstawiciela ustawowego albo innej osoby, za zgodą osoby zainteresowanej lub jej przedstawiciela ustawowego po uprzednim przeprowadzeniu wywiadu środowiskowego.</w:t>
      </w:r>
    </w:p>
    <w:p w14:paraId="28AD5161" w14:textId="1C17B04F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5.</w:t>
      </w:r>
    </w:p>
    <w:p w14:paraId="10CD9C1B" w14:textId="1B731304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Pracownik socjalny w rodzinnym wywiadzie środowiskowym ustala rodzaj i zakres usług oraz ilość godzin, jaka będzie konieczna dla zaspokojenia niezbędnych potrzeb świadczeniobiorcy.</w:t>
      </w:r>
    </w:p>
    <w:p w14:paraId="77724EEF" w14:textId="774B1604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6.</w:t>
      </w:r>
    </w:p>
    <w:p w14:paraId="3AEA77DF" w14:textId="53D397C5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Usługi opiekuńcze lub specjalistyczne usługi opiekuńcze świadczone są w miejscu zamieszkania świadczeniobiorcy</w:t>
      </w:r>
      <w:r w:rsidRPr="000E74D6">
        <w:rPr>
          <w:rFonts w:cstheme="minorHAnsi"/>
          <w:color w:val="FF0000"/>
          <w:sz w:val="24"/>
          <w:szCs w:val="24"/>
        </w:rPr>
        <w:t xml:space="preserve"> </w:t>
      </w:r>
      <w:r w:rsidRPr="000E74D6">
        <w:rPr>
          <w:rFonts w:cstheme="minorHAnsi"/>
          <w:sz w:val="24"/>
          <w:szCs w:val="24"/>
        </w:rPr>
        <w:t xml:space="preserve">w dni robocze w godzinach od 7:30-15:30. </w:t>
      </w:r>
    </w:p>
    <w:p w14:paraId="746F7743" w14:textId="733F3894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7.</w:t>
      </w:r>
    </w:p>
    <w:p w14:paraId="50058B77" w14:textId="16988693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lastRenderedPageBreak/>
        <w:t>Usługi opiekuńcze lub specjalistyczne usługi opiekuńcze mogą być realizowane nieodpłatnie lub odpłatnie.</w:t>
      </w:r>
    </w:p>
    <w:p w14:paraId="1CFEF6BF" w14:textId="7C4CAFE3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8.</w:t>
      </w:r>
    </w:p>
    <w:p w14:paraId="7FC42BD1" w14:textId="5B6A6DB1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Wyliczenie odpłatności za usługi opiekuńcze lub specjalistyczne usługi opiekuńcze następuje przy uwzględnieniu, że:</w:t>
      </w:r>
    </w:p>
    <w:p w14:paraId="23D1FE18" w14:textId="77777777" w:rsidR="00F3695E" w:rsidRPr="000E74D6" w:rsidRDefault="00000000" w:rsidP="002248DE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koszt 1 godziny usług opiekuńczych ustala się w wysokości 35,70 zł brutto:</w:t>
      </w:r>
    </w:p>
    <w:p w14:paraId="4A0D9A49" w14:textId="77777777" w:rsidR="00F3695E" w:rsidRPr="000E74D6" w:rsidRDefault="00000000" w:rsidP="002248DE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koszt 1 godziny usług specjalistycznych usług opiekuńczych ustala się w wysokości 71,50 zł brutto.</w:t>
      </w:r>
    </w:p>
    <w:p w14:paraId="38EE32E4" w14:textId="25232527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9.</w:t>
      </w:r>
    </w:p>
    <w:p w14:paraId="06E4CBDF" w14:textId="250481A4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Usługi przysługują nieodpłatnie, jeżeli dochód osoby samotnie gospodarującej lub dochód na osobę w rodzinie wymagającej przyznania usług nie przekracza odpowiednio kryterium dochodowego określonego w art. 8 ust. 1 pkt 1 lub pkt 2 ustawy o pomocy społecznej.</w:t>
      </w:r>
    </w:p>
    <w:p w14:paraId="6B8EE805" w14:textId="6467F330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10.</w:t>
      </w:r>
    </w:p>
    <w:p w14:paraId="126DEC54" w14:textId="5055183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 xml:space="preserve">Wysokość odpłatności za usługi opiekuńcze lub </w:t>
      </w:r>
      <w:bookmarkStart w:id="0" w:name="OLE_LINK2"/>
      <w:bookmarkStart w:id="1" w:name="OLE_LINK1"/>
      <w:r w:rsidRPr="000E74D6">
        <w:rPr>
          <w:rFonts w:cstheme="minorHAnsi"/>
          <w:sz w:val="24"/>
          <w:szCs w:val="24"/>
        </w:rPr>
        <w:t xml:space="preserve">specjalistyczne usługi opiekuńcze </w:t>
      </w:r>
      <w:bookmarkEnd w:id="0"/>
      <w:bookmarkEnd w:id="1"/>
      <w:r w:rsidRPr="000E74D6">
        <w:rPr>
          <w:rFonts w:cstheme="minorHAnsi"/>
          <w:sz w:val="24"/>
          <w:szCs w:val="24"/>
        </w:rPr>
        <w:t>uzależniona jest od dochodu w rodzinie lub osoby samotnie gospodarującej na zasadach określonych w tabeli:</w:t>
      </w:r>
    </w:p>
    <w:p w14:paraId="1E0FFC7A" w14:textId="77777777" w:rsidR="00F3695E" w:rsidRPr="000E74D6" w:rsidRDefault="00000000" w:rsidP="002248DE">
      <w:pPr>
        <w:spacing w:before="120" w:line="276" w:lineRule="auto"/>
        <w:rPr>
          <w:rFonts w:cstheme="minorHAnsi"/>
          <w:sz w:val="24"/>
          <w:szCs w:val="24"/>
        </w:rPr>
      </w:pPr>
      <w:r w:rsidRPr="000E74D6">
        <w:rPr>
          <w:rFonts w:eastAsia="Times New Roman" w:cstheme="minorHAnsi"/>
          <w:b/>
          <w:color w:val="00000A"/>
          <w:sz w:val="24"/>
          <w:szCs w:val="24"/>
          <w:lang w:eastAsia="zh-CN"/>
        </w:rPr>
        <w:t>Tabela odpłatności za usługi opiekuńcze:</w:t>
      </w:r>
    </w:p>
    <w:tbl>
      <w:tblPr>
        <w:tblW w:w="9168" w:type="dxa"/>
        <w:tblInd w:w="-103" w:type="dxa"/>
        <w:tblLayout w:type="fixed"/>
        <w:tblCellMar>
          <w:left w:w="2" w:type="dxa"/>
          <w:right w:w="5" w:type="dxa"/>
        </w:tblCellMar>
        <w:tblLook w:val="0000" w:firstRow="0" w:lastRow="0" w:firstColumn="0" w:lastColumn="0" w:noHBand="0" w:noVBand="0"/>
      </w:tblPr>
      <w:tblGrid>
        <w:gridCol w:w="528"/>
        <w:gridCol w:w="4252"/>
        <w:gridCol w:w="2126"/>
        <w:gridCol w:w="2262"/>
      </w:tblGrid>
      <w:tr w:rsidR="00F3695E" w:rsidRPr="000E74D6" w14:paraId="1C83B7E9" w14:textId="77777777">
        <w:trPr>
          <w:trHeight w:val="1057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</w:tcPr>
          <w:p w14:paraId="6655A35E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7E693F30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Dochód na osobę % kryterium dochodowego uprawniającego do świadczeń z pomocy społecznej wg art. 8 ustawy o pomocy społecznej dla osoby samotnej i osoby w rodzinie</w:t>
            </w:r>
          </w:p>
          <w:p w14:paraId="26A9FFD0" w14:textId="77777777" w:rsidR="00F3695E" w:rsidRPr="000E74D6" w:rsidRDefault="00F3695E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78D47" w14:textId="77777777" w:rsidR="00F3695E" w:rsidRPr="000E74D6" w:rsidRDefault="00000000" w:rsidP="002248DE">
            <w:pPr>
              <w:widowControl w:val="0"/>
              <w:spacing w:before="12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 xml:space="preserve">Wskaźnik odpłatności ustalony od wartości za 1 godzinę usług </w:t>
            </w:r>
          </w:p>
        </w:tc>
      </w:tr>
      <w:tr w:rsidR="00F3695E" w:rsidRPr="000E74D6" w14:paraId="10517265" w14:textId="77777777">
        <w:trPr>
          <w:trHeight w:val="1057"/>
        </w:trPr>
        <w:tc>
          <w:tcPr>
            <w:tcW w:w="52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</w:tcPr>
          <w:p w14:paraId="04331454" w14:textId="77777777" w:rsidR="00F3695E" w:rsidRPr="000E74D6" w:rsidRDefault="00F3695E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369F9436" w14:textId="77777777" w:rsidR="00F3695E" w:rsidRPr="000E74D6" w:rsidRDefault="00F3695E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4" w:space="0" w:color="000000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305B037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dla osoby samotnie gospodarującej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2C45E43B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dla osoby w rodzinie</w:t>
            </w:r>
          </w:p>
        </w:tc>
      </w:tr>
      <w:tr w:rsidR="00F3695E" w:rsidRPr="000E74D6" w14:paraId="6D9DE262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9E40B2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524A264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Do 100 %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97692DF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nieodpłatnie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14ED45DD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nieodpłatnie</w:t>
            </w:r>
          </w:p>
        </w:tc>
      </w:tr>
      <w:tr w:rsidR="00F3695E" w:rsidRPr="000E74D6" w14:paraId="07E51935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02C528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E527D9A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100 % do 150 %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DA95044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4%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737919F1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7%</w:t>
            </w:r>
          </w:p>
        </w:tc>
      </w:tr>
      <w:tr w:rsidR="00F3695E" w:rsidRPr="000E74D6" w14:paraId="7799F0F9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B04B408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E7B966E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150 % do 175 %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6470028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7%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4CDDE4A8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10%</w:t>
            </w:r>
          </w:p>
        </w:tc>
      </w:tr>
      <w:tr w:rsidR="00F3695E" w:rsidRPr="000E74D6" w14:paraId="673CC30E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BE6888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EBD0ECA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175 % do 200 %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5ED05A5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10%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70FE4F80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15%</w:t>
            </w:r>
          </w:p>
        </w:tc>
      </w:tr>
      <w:tr w:rsidR="00F3695E" w:rsidRPr="000E74D6" w14:paraId="24B1E2A7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13DD1C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21639AA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200 % do 250 %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9AEF4F6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15%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47F88923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25%</w:t>
            </w:r>
          </w:p>
        </w:tc>
      </w:tr>
      <w:tr w:rsidR="00F3695E" w:rsidRPr="000E74D6" w14:paraId="54681F1A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50D976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3B377EE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250 % do 300 %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70CCD2A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25%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312786B8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35%</w:t>
            </w:r>
          </w:p>
        </w:tc>
      </w:tr>
      <w:tr w:rsidR="00F3695E" w:rsidRPr="000E74D6" w14:paraId="36D8987F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7E159E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5101AD4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300 % do 350 %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5E1F4FB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35%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08802358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45%</w:t>
            </w:r>
          </w:p>
        </w:tc>
      </w:tr>
      <w:tr w:rsidR="00F3695E" w:rsidRPr="000E74D6" w14:paraId="4667DD0D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5F1C73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lastRenderedPageBreak/>
              <w:t>8.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1D3393A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350 % do 400 %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F472A8D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45%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1838642D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60%</w:t>
            </w:r>
          </w:p>
        </w:tc>
      </w:tr>
      <w:tr w:rsidR="00F3695E" w:rsidRPr="000E74D6" w14:paraId="74F9D214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98193C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B0CE0A5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400 % do 500 %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8130F94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60%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4E49817F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75%</w:t>
            </w:r>
          </w:p>
        </w:tc>
      </w:tr>
      <w:tr w:rsidR="00F3695E" w:rsidRPr="000E74D6" w14:paraId="79E64FCB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FD4D84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6938B5B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500 % do 600 %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5560A10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75%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70CCBFC8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80%</w:t>
            </w:r>
          </w:p>
        </w:tc>
      </w:tr>
      <w:tr w:rsidR="00F3695E" w:rsidRPr="000E74D6" w14:paraId="36DA7AC2" w14:textId="77777777">
        <w:trPr>
          <w:trHeight w:val="686"/>
        </w:trPr>
        <w:tc>
          <w:tcPr>
            <w:tcW w:w="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900D91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8654008" w14:textId="77777777" w:rsidR="00F3695E" w:rsidRPr="000E74D6" w:rsidRDefault="00000000" w:rsidP="002248DE">
            <w:pPr>
              <w:widowControl w:val="0"/>
              <w:spacing w:before="120" w:after="0" w:line="276" w:lineRule="auto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Powyżej 600 %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F5629E6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100%</w:t>
            </w:r>
          </w:p>
        </w:tc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left w:w="0" w:type="dxa"/>
            </w:tcMar>
          </w:tcPr>
          <w:p w14:paraId="27926932" w14:textId="77777777" w:rsidR="00F3695E" w:rsidRPr="000E74D6" w:rsidRDefault="00000000" w:rsidP="002248DE">
            <w:pPr>
              <w:widowControl w:val="0"/>
              <w:spacing w:before="120" w:after="0" w:line="276" w:lineRule="auto"/>
              <w:jc w:val="center"/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</w:pPr>
            <w:r w:rsidRPr="000E74D6">
              <w:rPr>
                <w:rFonts w:eastAsia="Times New Roman" w:cstheme="minorHAnsi"/>
                <w:color w:val="00000A"/>
                <w:sz w:val="24"/>
                <w:szCs w:val="24"/>
                <w:lang w:eastAsia="zh-CN"/>
              </w:rPr>
              <w:t>100%</w:t>
            </w:r>
          </w:p>
        </w:tc>
      </w:tr>
    </w:tbl>
    <w:p w14:paraId="76A424E9" w14:textId="77777777" w:rsidR="00F3695E" w:rsidRPr="000E74D6" w:rsidRDefault="00F3695E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</w:p>
    <w:p w14:paraId="4DB56C11" w14:textId="43FF9D39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11.</w:t>
      </w:r>
    </w:p>
    <w:p w14:paraId="122906F1" w14:textId="02E95D85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Podstawą do naliczenia opłaty za usługi opiekuńcze lub specjalistyczne usługi opiekuńcze stanowi karta realizacji usług opiekuńczych potwierdzona podpisem świadczeniobiorcy</w:t>
      </w:r>
      <w:r w:rsidRPr="000E74D6">
        <w:rPr>
          <w:rFonts w:cstheme="minorHAnsi"/>
          <w:color w:val="FF0000"/>
          <w:sz w:val="24"/>
          <w:szCs w:val="24"/>
        </w:rPr>
        <w:t xml:space="preserve"> </w:t>
      </w:r>
      <w:r w:rsidRPr="000E74D6">
        <w:rPr>
          <w:rFonts w:cstheme="minorHAnsi"/>
          <w:sz w:val="24"/>
          <w:szCs w:val="24"/>
        </w:rPr>
        <w:t>lub członka rodziny.</w:t>
      </w:r>
    </w:p>
    <w:p w14:paraId="5AFBB54F" w14:textId="05677524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12.</w:t>
      </w:r>
    </w:p>
    <w:p w14:paraId="4AFC0E9C" w14:textId="403F6468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 przypadku czasowej niemożności korzystania z usług opiekuńczych lub specjalistycznych usług opiekuńczych przez świadczeniobiorcę</w:t>
      </w:r>
      <w:r w:rsidRPr="000E74D6">
        <w:rPr>
          <w:rFonts w:cstheme="minorHAnsi"/>
          <w:color w:val="FF0000"/>
          <w:sz w:val="24"/>
          <w:szCs w:val="24"/>
        </w:rPr>
        <w:t xml:space="preserve"> </w:t>
      </w:r>
      <w:r w:rsidRPr="000E74D6">
        <w:rPr>
          <w:rFonts w:cstheme="minorHAnsi"/>
          <w:sz w:val="24"/>
          <w:szCs w:val="24"/>
        </w:rPr>
        <w:t>z powodu jego nieobecności (np. pobyt w szpitalu, wyjazd do rodziny) nie pobiera się opłat za okres, w którym faktycznie usługi nie były świadczone. Fakt nieświadczenia usług z powodu nieobecności świadczeniobiorcy</w:t>
      </w:r>
      <w:r w:rsidRPr="000E74D6">
        <w:rPr>
          <w:rFonts w:cstheme="minorHAnsi"/>
          <w:color w:val="FF0000"/>
          <w:sz w:val="24"/>
          <w:szCs w:val="24"/>
        </w:rPr>
        <w:t xml:space="preserve"> </w:t>
      </w:r>
      <w:r w:rsidRPr="000E74D6">
        <w:rPr>
          <w:rFonts w:cstheme="minorHAnsi"/>
          <w:sz w:val="24"/>
          <w:szCs w:val="24"/>
        </w:rPr>
        <w:t>powinien być zgłoszony pisemnie lub telefonicznie do Ośrodka Pomocy Społecznej w Chorzelach.</w:t>
      </w:r>
    </w:p>
    <w:p w14:paraId="08096EFB" w14:textId="6CF34D1A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13.</w:t>
      </w:r>
    </w:p>
    <w:p w14:paraId="42C96651" w14:textId="6D058698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Odpłatność za usługi opiekuńcze lub specjalistyczne usługi opiekuńcze należy wnosić na konto bankowe Ośrodka Pomocy Społecznej w Chorzelach do 15-tego dnia każdego miesiąca następującego, po miesiącu w którym wykonano usługi.</w:t>
      </w:r>
    </w:p>
    <w:p w14:paraId="0CC05F2A" w14:textId="4B0F9657" w:rsidR="002248DE" w:rsidRDefault="00000000" w:rsidP="002248DE">
      <w:pPr>
        <w:spacing w:before="120" w:line="276" w:lineRule="auto"/>
        <w:jc w:val="center"/>
        <w:rPr>
          <w:rFonts w:cstheme="minorHAnsi"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14.</w:t>
      </w:r>
    </w:p>
    <w:p w14:paraId="4366FDA1" w14:textId="4CE1C7F2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 szczególnie uzasadnionych przypadkach osoba zobowiązana do ponoszenia odpłatności za usługi opiekuńcze lub specjalistyczne usługi opiekuńcze może na wniosek zostać zwolniona częściowo lub całkowicie z ponoszonych opłat.</w:t>
      </w:r>
    </w:p>
    <w:p w14:paraId="611CD8E9" w14:textId="7777777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1. Całkowite zwolnienie z ponoszonych opłat za usługi opiekuńcze lub specjalistyczne usługi opiekuńcze przysługuje w przypadku:</w:t>
      </w:r>
    </w:p>
    <w:p w14:paraId="2ABA512A" w14:textId="77777777" w:rsidR="00F3695E" w:rsidRPr="000E74D6" w:rsidRDefault="00000000" w:rsidP="002248D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konieczności ponoszenia opłat za członka rodziny umieszczonego w jednostce organizacyjnej pomocy społecznej, placówce wychowawczej, lub rehabilitacyjnej, w domu pomocy społecznej lub rodzinie zastępczej – po przedstawieniu potwierdzeń dokonywania odpłatności, oraz gdy ponoszone koszty znacząco pogarszają sytuację dochodową rodziny,</w:t>
      </w:r>
    </w:p>
    <w:p w14:paraId="48C88F06" w14:textId="77777777" w:rsidR="00F3695E" w:rsidRPr="000E74D6" w:rsidRDefault="00000000" w:rsidP="002248D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wystąpiło zdarzenie losowe lub klęska żywiołowa, powodujące znaczne, udokumentowane straty materialne u świadczeniobiorcy lub jego rodziny, z którą prowadzi wspólne gospodarstwo domowe,</w:t>
      </w:r>
    </w:p>
    <w:p w14:paraId="5123C00E" w14:textId="77777777" w:rsidR="00F3695E" w:rsidRPr="000E74D6" w:rsidRDefault="00000000" w:rsidP="002248D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 przypadku ponoszenia opłat za więcej niż jeden rodzaj usług,</w:t>
      </w:r>
    </w:p>
    <w:p w14:paraId="638BC1FC" w14:textId="77777777" w:rsidR="00F3695E" w:rsidRPr="000E74D6" w:rsidRDefault="00000000" w:rsidP="002248D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lastRenderedPageBreak/>
        <w:t>w przypadku ponoszenia opłat za usługi opiekuńcze za więcej niż jedną osobę w gospodarstwie domowym.</w:t>
      </w:r>
    </w:p>
    <w:p w14:paraId="039DC5C7" w14:textId="7777777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2. Częściowe zwolnienie z ponoszonych opłat za usługi opiekuńcze lub specjalistyczne usługi opiekuńcze przysługuje w przypadku gdy:</w:t>
      </w:r>
    </w:p>
    <w:p w14:paraId="56B925FA" w14:textId="77777777" w:rsidR="00F3695E" w:rsidRPr="000E74D6" w:rsidRDefault="00000000" w:rsidP="002248DE">
      <w:pPr>
        <w:pStyle w:val="Akapitzlist"/>
        <w:numPr>
          <w:ilvl w:val="0"/>
          <w:numId w:val="2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istnieje konieczność ponoszenia stałych, niezbędnych i uzasadnionych wydatków, których wysokość zagraża prawidłowej egzystencji świadczeniobiorcy lub jego rodziny, z którą prowadzi wspólne gospodarstwo domowe, związanych z:</w:t>
      </w:r>
    </w:p>
    <w:p w14:paraId="17F2DAFD" w14:textId="77777777" w:rsidR="00F3695E" w:rsidRPr="000E74D6" w:rsidRDefault="00000000" w:rsidP="002248DE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potrzebami mieszkaniowymi,</w:t>
      </w:r>
    </w:p>
    <w:p w14:paraId="5AC7D65A" w14:textId="77777777" w:rsidR="00F3695E" w:rsidRPr="000E74D6" w:rsidRDefault="00000000" w:rsidP="002248DE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przewlekłym leczeniem, w tym z koniecznością rehabilitacji,</w:t>
      </w:r>
    </w:p>
    <w:p w14:paraId="3F772E9C" w14:textId="77777777" w:rsidR="00F3695E" w:rsidRPr="000E74D6" w:rsidRDefault="00000000" w:rsidP="002248DE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 xml:space="preserve">zakupem lekarstw, środków higienicznych lub pielęgnacyjnych, </w:t>
      </w:r>
    </w:p>
    <w:p w14:paraId="5A43F06F" w14:textId="77777777" w:rsidR="00F3695E" w:rsidRPr="000E74D6" w:rsidRDefault="00000000" w:rsidP="002248DE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stosowaniem specjalistycznej diety.</w:t>
      </w:r>
    </w:p>
    <w:p w14:paraId="7B6BC363" w14:textId="77777777" w:rsidR="00F3695E" w:rsidRPr="000E74D6" w:rsidRDefault="00000000" w:rsidP="002248DE">
      <w:pPr>
        <w:pStyle w:val="Akapitzlist"/>
        <w:spacing w:before="120" w:line="276" w:lineRule="auto"/>
        <w:ind w:left="0"/>
        <w:jc w:val="both"/>
        <w:rPr>
          <w:rFonts w:cstheme="minorHAnsi"/>
          <w:sz w:val="24"/>
          <w:szCs w:val="24"/>
          <w:lang w:eastAsia="ja-JP"/>
        </w:rPr>
      </w:pPr>
      <w:r w:rsidRPr="000E74D6">
        <w:rPr>
          <w:rFonts w:cstheme="minorHAnsi"/>
          <w:sz w:val="24"/>
          <w:szCs w:val="24"/>
        </w:rPr>
        <w:t xml:space="preserve">3. Decyzję o całkowitym lub częściowym zwolnieniu z odpłatności wydaje Dyrektor Ośrodka Pomocy Społecznej w Chorzelach na podstawie przeprowadzonego przez pracownika socjalnego wywiadu środowiskowego oraz dokumentów potwierdzających sytuację świadczeniobiorcy, o których mowa w </w:t>
      </w:r>
      <w:r w:rsidRPr="000E74D6">
        <w:rPr>
          <w:rFonts w:cstheme="minorHAnsi"/>
          <w:sz w:val="24"/>
          <w:szCs w:val="24"/>
          <w:lang w:eastAsia="ja-JP"/>
        </w:rPr>
        <w:t>§ 14 ust. 1 i ust. 2.</w:t>
      </w:r>
    </w:p>
    <w:p w14:paraId="7033B0D6" w14:textId="77777777" w:rsidR="00F3695E" w:rsidRPr="000E74D6" w:rsidRDefault="00000000" w:rsidP="002248DE">
      <w:pPr>
        <w:pStyle w:val="Akapitzlist"/>
        <w:spacing w:before="120" w:line="276" w:lineRule="auto"/>
        <w:ind w:left="0"/>
        <w:jc w:val="both"/>
        <w:rPr>
          <w:rFonts w:cstheme="minorHAnsi"/>
          <w:sz w:val="24"/>
          <w:szCs w:val="24"/>
          <w:lang w:eastAsia="ja-JP"/>
        </w:rPr>
      </w:pPr>
      <w:r w:rsidRPr="000E74D6">
        <w:rPr>
          <w:rFonts w:cstheme="minorHAnsi"/>
          <w:sz w:val="24"/>
          <w:szCs w:val="24"/>
          <w:lang w:eastAsia="ja-JP"/>
        </w:rPr>
        <w:t>4. Decyzję o całkowitym lub częściowym zwolnieniu z odpłatności wydaje się na czas określony, nie dłuższy niż do końca danego roku budżetowego.</w:t>
      </w:r>
    </w:p>
    <w:p w14:paraId="24B0F56B" w14:textId="33C3CC09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15.</w:t>
      </w:r>
    </w:p>
    <w:p w14:paraId="0A13F5F6" w14:textId="30075768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Traci moc uchwała Nr 190/XXVII/16 Rady Miejskiej w Chorzelach z dnia 30 listopada 2016 r.  w sprawie określenia szczegółowych warunków przyznawania i odpłatności za usługi opiekuńcze i specjalistyczne usługi opiekuńcze z wyłączeniem specjalistycznych usług opiekuńczych dla osób z zaburzeniami psychicznymi oraz szczególnych warunków częściowego lub całkowitego zwolnienia od odpłat i tryb ich pobierania.</w:t>
      </w:r>
    </w:p>
    <w:p w14:paraId="6D9EFF52" w14:textId="07B5DE29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16.</w:t>
      </w:r>
    </w:p>
    <w:p w14:paraId="3ACF875B" w14:textId="797737A7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>Wykonanie uchwały powierza się Burmistrzowi Miasta i Gminy Chorzele.</w:t>
      </w:r>
    </w:p>
    <w:p w14:paraId="30B21FD3" w14:textId="3C7BAE4E" w:rsidR="002248DE" w:rsidRDefault="00000000" w:rsidP="002248DE">
      <w:pPr>
        <w:spacing w:before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E74D6">
        <w:rPr>
          <w:rFonts w:cstheme="minorHAnsi"/>
          <w:b/>
          <w:bCs/>
          <w:sz w:val="24"/>
          <w:szCs w:val="24"/>
        </w:rPr>
        <w:t>§ 17.</w:t>
      </w:r>
    </w:p>
    <w:p w14:paraId="46886F3F" w14:textId="671877A0" w:rsidR="00F3695E" w:rsidRPr="000E74D6" w:rsidRDefault="00000000" w:rsidP="002248DE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0E74D6">
        <w:rPr>
          <w:rFonts w:cstheme="minorHAnsi"/>
          <w:sz w:val="24"/>
          <w:szCs w:val="24"/>
        </w:rPr>
        <w:t xml:space="preserve">Uchwała wchodzi w życie z dniem 1 stycznia 2025 r., po uprzednim ogłoszeniu w Dzienniku Urzędowym Województwa Mazowieckiego. </w:t>
      </w:r>
    </w:p>
    <w:sectPr w:rsidR="00F3695E" w:rsidRPr="000E74D6"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556E2"/>
    <w:multiLevelType w:val="multilevel"/>
    <w:tmpl w:val="C7C091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36284C"/>
    <w:multiLevelType w:val="multilevel"/>
    <w:tmpl w:val="295AB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211D6D"/>
    <w:multiLevelType w:val="multilevel"/>
    <w:tmpl w:val="2272F2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A43255E"/>
    <w:multiLevelType w:val="multilevel"/>
    <w:tmpl w:val="A61C2F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7C4A6BC6"/>
    <w:multiLevelType w:val="multilevel"/>
    <w:tmpl w:val="91FC0E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02053699">
    <w:abstractNumId w:val="4"/>
  </w:num>
  <w:num w:numId="2" w16cid:durableId="255940082">
    <w:abstractNumId w:val="0"/>
  </w:num>
  <w:num w:numId="3" w16cid:durableId="728958923">
    <w:abstractNumId w:val="2"/>
  </w:num>
  <w:num w:numId="4" w16cid:durableId="1628853065">
    <w:abstractNumId w:val="3"/>
  </w:num>
  <w:num w:numId="5" w16cid:durableId="35920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5E"/>
    <w:rsid w:val="000E74D6"/>
    <w:rsid w:val="002248DE"/>
    <w:rsid w:val="005B6AA7"/>
    <w:rsid w:val="00627EAB"/>
    <w:rsid w:val="0078667F"/>
    <w:rsid w:val="0084190A"/>
    <w:rsid w:val="00BE2CC0"/>
    <w:rsid w:val="00F3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061"/>
  <w15:docId w15:val="{ABCE81C4-F7FB-4F1C-8790-DA5066E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69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718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69E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1026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w.piorkowska</dc:creator>
  <dc:description/>
  <cp:lastModifiedBy>Justyna Smolińska</cp:lastModifiedBy>
  <cp:revision>68</cp:revision>
  <cp:lastPrinted>2024-11-06T11:10:00Z</cp:lastPrinted>
  <dcterms:created xsi:type="dcterms:W3CDTF">2024-09-17T06:03:00Z</dcterms:created>
  <dcterms:modified xsi:type="dcterms:W3CDTF">2024-11-25T13:06:00Z</dcterms:modified>
  <dc:language>pl-PL</dc:language>
</cp:coreProperties>
</file>